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0D9C" w14:textId="7BE28693" w:rsidR="003E1E4F" w:rsidRDefault="00163957">
      <w:pPr>
        <w:spacing w:after="241" w:line="238" w:lineRule="auto"/>
        <w:ind w:left="1489" w:right="1433" w:firstLine="0"/>
        <w:jc w:val="center"/>
      </w:pPr>
      <w:r>
        <w:rPr>
          <w:b/>
        </w:rPr>
        <w:t>projekt</w:t>
      </w:r>
      <w:r w:rsidR="00192018">
        <w:rPr>
          <w:b/>
        </w:rPr>
        <w:t xml:space="preserve"> </w:t>
      </w:r>
      <w:r w:rsidR="00C81580">
        <w:rPr>
          <w:b/>
        </w:rPr>
        <w:t>UMOW</w:t>
      </w:r>
      <w:r>
        <w:rPr>
          <w:b/>
        </w:rPr>
        <w:t>A</w:t>
      </w:r>
      <w:r w:rsidR="00C81580">
        <w:rPr>
          <w:b/>
        </w:rPr>
        <w:t xml:space="preserve"> POWIERZENIA PRZETWARZANIA DANYCH OSOBOWYCH </w:t>
      </w:r>
    </w:p>
    <w:p w14:paraId="4641CC66" w14:textId="7122754C" w:rsidR="003E1E4F" w:rsidRDefault="00C81580">
      <w:pPr>
        <w:spacing w:after="324"/>
        <w:ind w:left="-15" w:firstLine="0"/>
      </w:pPr>
      <w:r>
        <w:t xml:space="preserve">zawarta w dniu </w:t>
      </w:r>
      <w:r w:rsidR="00192018">
        <w:t>………………2025</w:t>
      </w:r>
      <w:r>
        <w:t xml:space="preserve"> r. we Wrocławiu między:</w:t>
      </w:r>
    </w:p>
    <w:p w14:paraId="1E03FBF7" w14:textId="40D1CB30" w:rsidR="0097158C" w:rsidRDefault="0097158C">
      <w:pPr>
        <w:spacing w:after="0" w:line="275" w:lineRule="auto"/>
        <w:ind w:left="-15" w:firstLine="0"/>
        <w:jc w:val="left"/>
      </w:pPr>
      <w:r>
        <w:t>Narodowym Funduszem Zdrowia, ul. Rakowiecka 26/30, 02-528 Warszawa, Dolnośląskim Oddziałem Wojewódzkim Narodowego Funduszu Zdrowia, ul. Joannitów 6, 50-525 Wrocław, NIP: 1070001057, reprezentowanym przez:</w:t>
      </w:r>
    </w:p>
    <w:p w14:paraId="654B3DC5" w14:textId="4DB43DDE" w:rsidR="003E1E4F" w:rsidRDefault="00C81580">
      <w:pPr>
        <w:spacing w:after="0" w:line="275" w:lineRule="auto"/>
        <w:ind w:left="-15" w:firstLine="0"/>
        <w:jc w:val="left"/>
      </w:pPr>
      <w:r>
        <w:t>Tomasz</w:t>
      </w:r>
      <w:r w:rsidR="0097158C">
        <w:t>a</w:t>
      </w:r>
      <w:r>
        <w:t xml:space="preserve"> </w:t>
      </w:r>
      <w:proofErr w:type="spellStart"/>
      <w:r>
        <w:t>Strożak</w:t>
      </w:r>
      <w:r w:rsidR="0097158C">
        <w:t>a</w:t>
      </w:r>
      <w:proofErr w:type="spellEnd"/>
      <w:r>
        <w:t xml:space="preserve"> – Zastępc</w:t>
      </w:r>
      <w:r w:rsidR="0097158C">
        <w:t>ę</w:t>
      </w:r>
      <w:r>
        <w:t xml:space="preserve"> Dyrektora Dolnośląskiego Oddziału Wojewódzkiego Narodowego Funduszu Zdrowia ds. Ekonomiczno-Finansowych we Wrocławiu działającego na podstawie pełnomocnictwa Dyrektora Dolnośląskiego Oddziału Wojewódzkiego</w:t>
      </w:r>
    </w:p>
    <w:p w14:paraId="128D8ACE" w14:textId="77777777" w:rsidR="003E1E4F" w:rsidRDefault="00C81580">
      <w:pPr>
        <w:spacing w:after="7"/>
        <w:ind w:left="-15" w:firstLine="0"/>
      </w:pPr>
      <w:r>
        <w:t xml:space="preserve">Narodowego Funduszu Zdrowia nr 78/2024 z dnia 18 października 2024 roku, zwanym dalej </w:t>
      </w:r>
    </w:p>
    <w:p w14:paraId="5B12CB50" w14:textId="77777777" w:rsidR="003E1E4F" w:rsidRDefault="00C81580">
      <w:pPr>
        <w:spacing w:after="5"/>
        <w:ind w:left="-15" w:right="4939" w:firstLine="0"/>
      </w:pPr>
      <w:r>
        <w:t>„Powierzającym” lub „Administratorem”, a</w:t>
      </w:r>
    </w:p>
    <w:p w14:paraId="7B0EAB07" w14:textId="0591FD85" w:rsidR="003E1E4F" w:rsidRDefault="00192018">
      <w:pPr>
        <w:spacing w:after="316" w:line="275" w:lineRule="auto"/>
        <w:ind w:left="-15" w:right="1414" w:firstLine="0"/>
        <w:jc w:val="left"/>
      </w:pPr>
      <w:r>
        <w:t>………………………………………………………………………………..</w:t>
      </w:r>
      <w:r w:rsidR="00C81580">
        <w:t xml:space="preserve">, </w:t>
      </w:r>
      <w:r>
        <w:t>………………..</w:t>
      </w:r>
      <w:r w:rsidR="00C81580">
        <w:t xml:space="preserve">, NIP </w:t>
      </w:r>
      <w:r>
        <w:t>……………</w:t>
      </w:r>
      <w:r w:rsidR="00C81580">
        <w:t xml:space="preserve">,  REGON </w:t>
      </w:r>
      <w:r>
        <w:t>……………….</w:t>
      </w:r>
      <w:r w:rsidR="00C81580">
        <w:t xml:space="preserve"> zwanego dalej „Wykonawcą” lub „Podmiotem przetwarzającym”, łącznie zwane „Stronami.</w:t>
      </w:r>
    </w:p>
    <w:p w14:paraId="7CC42C1E" w14:textId="285C57A8" w:rsidR="003E1E4F" w:rsidRDefault="00C81580">
      <w:pPr>
        <w:spacing w:after="322"/>
        <w:ind w:left="-15" w:firstLine="0"/>
      </w:pPr>
      <w:r>
        <w:t xml:space="preserve">W związku z zawarciem przez Strony umowy nr </w:t>
      </w:r>
      <w:r w:rsidR="00192018">
        <w:t>………..</w:t>
      </w:r>
      <w:r>
        <w:t xml:space="preserve"> z dnia </w:t>
      </w:r>
      <w:r w:rsidR="00192018">
        <w:t>………………</w:t>
      </w:r>
      <w:r>
        <w:t xml:space="preserve"> r., której przedmiotem jest świadczenie usług Oceny i kwalifikacji skierowań na leczenie uzdrowiskowe, zwanej dalej „umową podstawową”, Strony w celu właściwego zabezpieczenia przetwarzania danych osobowych w ramach realizacji Umowy podstawowej postanawiają, co następuje:</w:t>
      </w:r>
    </w:p>
    <w:p w14:paraId="0CDD6F6A" w14:textId="77777777" w:rsidR="003E1E4F" w:rsidRDefault="00C81580">
      <w:pPr>
        <w:spacing w:after="96" w:line="259" w:lineRule="auto"/>
        <w:ind w:left="10" w:hanging="10"/>
        <w:jc w:val="center"/>
      </w:pPr>
      <w:r>
        <w:t>§ 1</w:t>
      </w:r>
    </w:p>
    <w:p w14:paraId="2607FA5E" w14:textId="77777777" w:rsidR="003E1E4F" w:rsidRDefault="00C81580">
      <w:pPr>
        <w:spacing w:after="125" w:line="259" w:lineRule="auto"/>
        <w:ind w:left="10" w:right="2" w:hanging="10"/>
        <w:jc w:val="center"/>
      </w:pPr>
      <w:r>
        <w:t>Przedmiot umowy</w:t>
      </w:r>
    </w:p>
    <w:p w14:paraId="1B1CBF38" w14:textId="77777777" w:rsidR="003E1E4F" w:rsidRDefault="00C81580">
      <w:pPr>
        <w:numPr>
          <w:ilvl w:val="0"/>
          <w:numId w:val="1"/>
        </w:numPr>
        <w:ind w:hanging="340"/>
      </w:pPr>
      <w:r>
        <w:t>Niniejsza Umowa określa warunki przetwarzania przez Podmiot przetwarzający danych osobowych osób, określonych w ust. 3, w zakresie, o którym mowa w ust. 4 - zwanych dalej „Danymi osobowymi”.</w:t>
      </w:r>
    </w:p>
    <w:p w14:paraId="38E07D5E" w14:textId="49A038C4" w:rsidR="003E1E4F" w:rsidRDefault="00C81580">
      <w:pPr>
        <w:numPr>
          <w:ilvl w:val="0"/>
          <w:numId w:val="1"/>
        </w:numPr>
        <w:ind w:hanging="340"/>
      </w:pPr>
      <w:r>
        <w:t xml:space="preserve">Niniejsza Umowa zawarta jest w celu realizacji przez Podmiot przetwarzający zobowiązań wynikających z umowy nr </w:t>
      </w:r>
      <w:r w:rsidR="00192018">
        <w:t>……………..</w:t>
      </w:r>
      <w:r>
        <w:t xml:space="preserve"> z dnia </w:t>
      </w:r>
      <w:r w:rsidR="00192018">
        <w:t>………………..</w:t>
      </w:r>
      <w:r>
        <w:t xml:space="preserve"> roku, zwanej dalej „Umową podstawową”, oraz obowiązuje na czas trwania tej umowy.</w:t>
      </w:r>
    </w:p>
    <w:p w14:paraId="17365791" w14:textId="77777777" w:rsidR="003E1E4F" w:rsidRDefault="00C81580">
      <w:pPr>
        <w:numPr>
          <w:ilvl w:val="0"/>
          <w:numId w:val="1"/>
        </w:numPr>
        <w:spacing w:after="213"/>
        <w:ind w:hanging="340"/>
      </w:pPr>
      <w:r>
        <w:t>Podmiot przetwarzający zobowiązuje się do przetwarzania Danych osobowych:</w:t>
      </w:r>
    </w:p>
    <w:p w14:paraId="61BA9987" w14:textId="77777777" w:rsidR="00637BF6" w:rsidRDefault="00C81580" w:rsidP="00637BF6">
      <w:pPr>
        <w:ind w:hanging="10"/>
      </w:pPr>
      <w:r>
        <w:t>- świadczeniobiorców</w:t>
      </w:r>
      <w:r w:rsidR="00637BF6">
        <w:t>,</w:t>
      </w:r>
    </w:p>
    <w:p w14:paraId="1ACA160B" w14:textId="7B345A48" w:rsidR="003E1E4F" w:rsidRPr="00256ECB" w:rsidRDefault="00637BF6" w:rsidP="00637BF6">
      <w:pPr>
        <w:ind w:hanging="10"/>
        <w:rPr>
          <w:color w:val="auto"/>
        </w:rPr>
      </w:pPr>
      <w:r w:rsidRPr="00256ECB">
        <w:rPr>
          <w:color w:val="auto"/>
        </w:rPr>
        <w:t>- świadczeniodawców</w:t>
      </w:r>
      <w:r w:rsidR="00C81580" w:rsidRPr="00256ECB">
        <w:rPr>
          <w:color w:val="auto"/>
        </w:rPr>
        <w:t>.</w:t>
      </w:r>
    </w:p>
    <w:p w14:paraId="55BC5898" w14:textId="77777777" w:rsidR="003E1E4F" w:rsidRDefault="00C81580">
      <w:pPr>
        <w:numPr>
          <w:ilvl w:val="0"/>
          <w:numId w:val="1"/>
        </w:numPr>
        <w:spacing w:after="200" w:line="275" w:lineRule="auto"/>
        <w:ind w:hanging="340"/>
      </w:pPr>
      <w:r>
        <w:t>Przetwarzanie Danych osobowych określonych w ust. 3 odbywać się będzie w następujących zakresach, w stosunku do poszczególnych kategorii osób, których dane dotyczą:</w:t>
      </w:r>
    </w:p>
    <w:p w14:paraId="359FACB1" w14:textId="77777777" w:rsidR="003E1E4F" w:rsidRDefault="00C81580">
      <w:pPr>
        <w:numPr>
          <w:ilvl w:val="1"/>
          <w:numId w:val="2"/>
        </w:numPr>
        <w:spacing w:after="10"/>
        <w:ind w:hanging="313"/>
      </w:pPr>
      <w:r>
        <w:t>nazwisko i imię (imiona);</w:t>
      </w:r>
    </w:p>
    <w:p w14:paraId="49B0C43D" w14:textId="77777777" w:rsidR="003E1E4F" w:rsidRDefault="00C81580">
      <w:pPr>
        <w:numPr>
          <w:ilvl w:val="1"/>
          <w:numId w:val="2"/>
        </w:numPr>
        <w:spacing w:after="11"/>
        <w:ind w:hanging="313"/>
      </w:pPr>
      <w:r>
        <w:t>data urodzenia;</w:t>
      </w:r>
    </w:p>
    <w:p w14:paraId="1D652C02" w14:textId="22787FBC" w:rsidR="003E1E4F" w:rsidRDefault="00C81580">
      <w:pPr>
        <w:numPr>
          <w:ilvl w:val="1"/>
          <w:numId w:val="2"/>
        </w:numPr>
        <w:spacing w:after="8"/>
        <w:ind w:hanging="313"/>
      </w:pPr>
      <w:r>
        <w:t>numer PESEL;</w:t>
      </w:r>
    </w:p>
    <w:p w14:paraId="03C90147" w14:textId="6CF421AF" w:rsidR="00637BF6" w:rsidRPr="00256ECB" w:rsidRDefault="00637BF6">
      <w:pPr>
        <w:numPr>
          <w:ilvl w:val="1"/>
          <w:numId w:val="2"/>
        </w:numPr>
        <w:spacing w:after="8"/>
        <w:ind w:hanging="313"/>
        <w:rPr>
          <w:color w:val="auto"/>
        </w:rPr>
      </w:pPr>
      <w:r w:rsidRPr="00256ECB">
        <w:rPr>
          <w:color w:val="auto"/>
        </w:rPr>
        <w:lastRenderedPageBreak/>
        <w:t>prawa wykonywania zawodu</w:t>
      </w:r>
    </w:p>
    <w:p w14:paraId="4D560604" w14:textId="77777777" w:rsidR="003E1E4F" w:rsidRDefault="00C81580">
      <w:pPr>
        <w:numPr>
          <w:ilvl w:val="1"/>
          <w:numId w:val="2"/>
        </w:numPr>
        <w:spacing w:after="5"/>
        <w:ind w:hanging="313"/>
      </w:pPr>
      <w:r>
        <w:t>seria i numer dowodu osobistego, paszportu lub innego dokumentu stwierdzającego tożsamość - w przypadku osób, które nie mają nadanego numeru PESEL;</w:t>
      </w:r>
    </w:p>
    <w:p w14:paraId="7831B79E" w14:textId="77777777" w:rsidR="003E1E4F" w:rsidRDefault="00C81580" w:rsidP="003C57E5">
      <w:pPr>
        <w:numPr>
          <w:ilvl w:val="1"/>
          <w:numId w:val="2"/>
        </w:numPr>
        <w:spacing w:after="0" w:line="276" w:lineRule="auto"/>
        <w:ind w:left="567" w:hanging="312"/>
      </w:pPr>
      <w:r>
        <w:t>adres zamieszkania, zameldowania, do korespondencji;</w:t>
      </w:r>
    </w:p>
    <w:p w14:paraId="265E2561" w14:textId="77777777" w:rsidR="003E1E4F" w:rsidRDefault="00C81580" w:rsidP="003C57E5">
      <w:pPr>
        <w:numPr>
          <w:ilvl w:val="1"/>
          <w:numId w:val="2"/>
        </w:numPr>
        <w:spacing w:after="0" w:line="276" w:lineRule="auto"/>
        <w:ind w:left="567" w:hanging="312"/>
      </w:pPr>
      <w:r>
        <w:t>adres zameldowania;</w:t>
      </w:r>
    </w:p>
    <w:p w14:paraId="03112250" w14:textId="77777777" w:rsidR="00637BF6" w:rsidRDefault="00C81580" w:rsidP="003C57E5">
      <w:pPr>
        <w:numPr>
          <w:ilvl w:val="1"/>
          <w:numId w:val="2"/>
        </w:numPr>
        <w:spacing w:after="0"/>
        <w:ind w:left="567" w:hanging="312"/>
      </w:pPr>
      <w:r>
        <w:t xml:space="preserve">telefon do kontaktu, adres mailowy; </w:t>
      </w:r>
    </w:p>
    <w:p w14:paraId="04CCD32F" w14:textId="469133F6" w:rsidR="003E1E4F" w:rsidRDefault="00C81580" w:rsidP="003C57E5">
      <w:pPr>
        <w:numPr>
          <w:ilvl w:val="1"/>
          <w:numId w:val="2"/>
        </w:numPr>
        <w:spacing w:after="0"/>
        <w:ind w:left="567" w:hanging="312"/>
      </w:pPr>
      <w:r>
        <w:t>informacje odnośnie stanu zdrowia.</w:t>
      </w:r>
    </w:p>
    <w:p w14:paraId="40CE567D" w14:textId="77777777" w:rsidR="003E1E4F" w:rsidRDefault="00C81580">
      <w:pPr>
        <w:spacing w:after="96" w:line="259" w:lineRule="auto"/>
        <w:ind w:left="10" w:hanging="10"/>
        <w:jc w:val="center"/>
      </w:pPr>
      <w:r>
        <w:t>§ 2</w:t>
      </w:r>
    </w:p>
    <w:p w14:paraId="46D8DDE4" w14:textId="77777777" w:rsidR="003E1E4F" w:rsidRDefault="00C81580">
      <w:pPr>
        <w:spacing w:after="125" w:line="259" w:lineRule="auto"/>
        <w:ind w:left="10" w:right="1" w:hanging="10"/>
        <w:jc w:val="center"/>
      </w:pPr>
      <w:r>
        <w:t>Zasady przetwarzania Danych osobowych</w:t>
      </w:r>
    </w:p>
    <w:p w14:paraId="08C53D90" w14:textId="77777777" w:rsidR="003E1E4F" w:rsidRDefault="00C81580">
      <w:pPr>
        <w:numPr>
          <w:ilvl w:val="0"/>
          <w:numId w:val="3"/>
        </w:numPr>
        <w:ind w:hanging="340"/>
      </w:pPr>
      <w:r>
        <w:t>Podmiot przetwarzający zobowiązuje się, że będzie przetwarzał Dane osobowe w celu i zakresie niezbędnym dla realizacji zadań i usług zleconych mu w ramach Umowy podstawowej, w sposób i w granicach określonych przez Powierzającego w poleceniach, o których mowa w § 3 Umowy.</w:t>
      </w:r>
    </w:p>
    <w:p w14:paraId="11D7669A" w14:textId="77777777" w:rsidR="003E1E4F" w:rsidRDefault="00C81580">
      <w:pPr>
        <w:numPr>
          <w:ilvl w:val="0"/>
          <w:numId w:val="3"/>
        </w:numPr>
        <w:ind w:hanging="340"/>
      </w:pPr>
      <w:r>
        <w:t>Podmiot przetwarzający oświadcza, iż zna i stosuje obowiązujące w zakresie koniecznym dla realizacji Umowy przepisy prawa powszechnie obowiązującego,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4.05.2016, str. 1,Dz. Urz. UE L 127 z 23.05.2018, str. 2 oraz Dz. Urz. UE L 74 z 4.03.2021, str.35).</w:t>
      </w:r>
    </w:p>
    <w:p w14:paraId="072D2676" w14:textId="1F003077" w:rsidR="00A041E4" w:rsidRPr="003E3518" w:rsidRDefault="00F858D5">
      <w:pPr>
        <w:numPr>
          <w:ilvl w:val="0"/>
          <w:numId w:val="3"/>
        </w:numPr>
        <w:ind w:hanging="340"/>
      </w:pPr>
      <w:r w:rsidRPr="00F858D5">
        <w:t>Podmiot przetwarzający oświadcza, iż dysponuje zasobami niezbędnymi do realizacji</w:t>
      </w:r>
      <w:r w:rsidRPr="003E3518">
        <w:t xml:space="preserve"> Umowy oraz, w okresie jej trwania, podejmie środki techniczne i organizacyjne, niezbędne dla zapewnienia stopnia bezpieczeństwa odpowiadającego ewentualnemu ryzyku naruszenia praw lub wolności osób fizycznych, dostosowane do prawdopodobieństwa wystąpienia zagrożenia oraz jego wagi, przy uwzględnieniu charakteru, zakresu, kontekstu i celu przetwarzania Danych osobowych, tak, by w konsekwencji przetwarzanie Danych osobowych spełniło wymogi ogólnego rozporządzenia o ochronie danych.</w:t>
      </w:r>
    </w:p>
    <w:p w14:paraId="2F4CD7BF" w14:textId="4D61A7BC" w:rsidR="006771D0" w:rsidRPr="00E1171D" w:rsidRDefault="00F858D5">
      <w:pPr>
        <w:numPr>
          <w:ilvl w:val="0"/>
          <w:numId w:val="3"/>
        </w:numPr>
        <w:ind w:hanging="340"/>
        <w:rPr>
          <w:color w:val="auto"/>
        </w:rPr>
      </w:pPr>
      <w:r w:rsidRPr="00E1171D">
        <w:rPr>
          <w:bCs/>
          <w:color w:val="auto"/>
        </w:rPr>
        <w:t>Podmiot przetwarzający zobowiązany jest posiadać kwalifikacje oraz wiedzę fachową na temat prawa i praktyki w dziedzinie ochrony danych osobowych oraz umiejętności wypełnienia zadań, opisanych w art. 39 ogólnego rozporządzenia o ochronie danych.</w:t>
      </w:r>
    </w:p>
    <w:p w14:paraId="698EFC58" w14:textId="3369C2CF" w:rsidR="003E1E4F" w:rsidRPr="00FE6576" w:rsidRDefault="00C81580">
      <w:pPr>
        <w:numPr>
          <w:ilvl w:val="0"/>
          <w:numId w:val="3"/>
        </w:numPr>
        <w:ind w:hanging="340"/>
      </w:pPr>
      <w:r w:rsidRPr="003E3518">
        <w:t>Przetwarzanie Danych osobowych przez Podmiot przetwarzający nastąpi wyłącznie w systemie teleinformatycznym Administratora</w:t>
      </w:r>
      <w:r w:rsidRPr="00FE6576">
        <w:t xml:space="preserve"> i będzie polegało na ocenie pod względem celowości leczenia uzdrowiskowego lub rehabilitacji uzdrowiskowej skierowań dzieci i dorosłych i będzie polegało na wykonywaniu takich operacji jak: utrwalanie, organizowanie, porządkowanie, modyfikowanie, pobieranie, przeglądanie, wykorzystywanie, danych osobowych.</w:t>
      </w:r>
    </w:p>
    <w:p w14:paraId="2D73A3F8" w14:textId="77777777" w:rsidR="003E1E4F" w:rsidRDefault="00C81580">
      <w:pPr>
        <w:numPr>
          <w:ilvl w:val="0"/>
          <w:numId w:val="3"/>
        </w:numPr>
        <w:ind w:hanging="340"/>
      </w:pPr>
      <w:r>
        <w:t>Do przetwarzania danych osobowych mogą być dopuszczeni wyłącznie pracownicy Podmiotu przetwarzającego, posiadający imienne upoważnienie, o którym mowa w § 5 Umowy.</w:t>
      </w:r>
    </w:p>
    <w:p w14:paraId="48663F6E" w14:textId="77777777" w:rsidR="003E1E4F" w:rsidRDefault="00C81580">
      <w:pPr>
        <w:numPr>
          <w:ilvl w:val="0"/>
          <w:numId w:val="3"/>
        </w:numPr>
        <w:ind w:hanging="340"/>
      </w:pPr>
      <w:r>
        <w:lastRenderedPageBreak/>
        <w:t>Powierzający wyłącza możliwość jakiegokolwiek udostępniania lub rozpowszechniania danych przez Podmiot przetwarzający, a ponadto ich kopiowania i przechowywania.</w:t>
      </w:r>
    </w:p>
    <w:p w14:paraId="159C2CBD" w14:textId="77777777" w:rsidR="003E1E4F" w:rsidRDefault="00C81580" w:rsidP="00192018">
      <w:pPr>
        <w:numPr>
          <w:ilvl w:val="0"/>
          <w:numId w:val="3"/>
        </w:numPr>
        <w:spacing w:after="0" w:line="276" w:lineRule="auto"/>
        <w:ind w:hanging="340"/>
      </w:pPr>
      <w:r>
        <w:t xml:space="preserve">Dostęp Podmiotu przetwarzającego do Danych osobowych odbywa się z zachowaniem wymogów dotyczących przetwarzania danych osobowych oraz warunków technicznych </w:t>
      </w:r>
    </w:p>
    <w:p w14:paraId="236D16F8" w14:textId="77777777" w:rsidR="003E1E4F" w:rsidRDefault="00C81580" w:rsidP="00192018">
      <w:pPr>
        <w:spacing w:after="0" w:line="276" w:lineRule="auto"/>
        <w:ind w:left="340" w:firstLine="0"/>
      </w:pPr>
      <w:r>
        <w:t>i organizacyjnych, jakim powinny odpowiadać, zgodnie z obowiązującym porządkiem prawnym.</w:t>
      </w:r>
    </w:p>
    <w:p w14:paraId="2B16E670" w14:textId="77777777" w:rsidR="003E1E4F" w:rsidRDefault="00C81580">
      <w:pPr>
        <w:spacing w:after="96" w:line="259" w:lineRule="auto"/>
        <w:ind w:left="10" w:hanging="10"/>
        <w:jc w:val="center"/>
      </w:pPr>
      <w:r>
        <w:t xml:space="preserve">§ 3 </w:t>
      </w:r>
    </w:p>
    <w:p w14:paraId="28930EF6" w14:textId="77777777" w:rsidR="003E1E4F" w:rsidRDefault="00C81580">
      <w:pPr>
        <w:spacing w:after="125" w:line="259" w:lineRule="auto"/>
        <w:ind w:left="10" w:right="5" w:hanging="10"/>
        <w:jc w:val="center"/>
      </w:pPr>
      <w:r>
        <w:t>Wydawanie i dokumentowanie poleceń Administratora</w:t>
      </w:r>
    </w:p>
    <w:p w14:paraId="2CB1B6A8" w14:textId="77777777" w:rsidR="003E1E4F" w:rsidRDefault="00C81580">
      <w:pPr>
        <w:numPr>
          <w:ilvl w:val="0"/>
          <w:numId w:val="4"/>
        </w:numPr>
        <w:ind w:hanging="340"/>
      </w:pPr>
      <w:r>
        <w:t>Polecenie przetwarzania Danych osobowych, o którym mowa w § 2 ust. 1 Umowy, może być wydane przez osobę, o której mowa w § 5 ust. 1. Umowy podstawowej, uprawnioną do reprezentowania Powierzającego w celu realizacji Umowy podstawowej, w formie elektronicznej, przekazanej przy zastosowaniu adresów poczty elektronicznej, wskazanych w §5 Umowy podstawowej.</w:t>
      </w:r>
    </w:p>
    <w:p w14:paraId="38B902DB" w14:textId="77777777" w:rsidR="003E1E4F" w:rsidRDefault="00C81580">
      <w:pPr>
        <w:numPr>
          <w:ilvl w:val="0"/>
          <w:numId w:val="4"/>
        </w:numPr>
        <w:ind w:hanging="340"/>
      </w:pPr>
      <w:r>
        <w:t>Podmiot przetwarzający zobowiązany jest prowadzić dokumentację wydanych przez Powierzającego poleceń przetwarzania Danych osobowych, w sposób pozwalający na odtworzenie poszczególnych działań Podmiotu przetwarzającego i ocenę ich dopuszczalności, w tym w sposób wynikający z obowiązujących przepisów.</w:t>
      </w:r>
    </w:p>
    <w:p w14:paraId="2CAF4B66" w14:textId="77777777" w:rsidR="003E1E4F" w:rsidRDefault="00C81580">
      <w:pPr>
        <w:numPr>
          <w:ilvl w:val="0"/>
          <w:numId w:val="4"/>
        </w:numPr>
        <w:spacing w:after="15"/>
        <w:ind w:hanging="340"/>
      </w:pPr>
      <w:r>
        <w:t>W przypadku konieczności przetwarzania danych przez Podmiot przetwarzający w infrastrukturze:</w:t>
      </w:r>
    </w:p>
    <w:p w14:paraId="150FEFE7" w14:textId="16125D54" w:rsidR="003E1E4F" w:rsidRDefault="006232BB" w:rsidP="00256ECB">
      <w:pPr>
        <w:ind w:left="284" w:hanging="209"/>
      </w:pPr>
      <w:r>
        <w:rPr>
          <w:rFonts w:ascii="Segoe UI Symbol" w:eastAsia="Segoe UI Symbol" w:hAnsi="Segoe UI Symbol" w:cs="Segoe UI Symbol"/>
        </w:rPr>
        <w:t xml:space="preserve">- </w:t>
      </w:r>
      <w:r w:rsidR="00C81580">
        <w:t>Powierzającego – Podmiot przetwarzający zwróci się z wnioskiem o udzielenie zdalnego</w:t>
      </w:r>
      <w:r>
        <w:t xml:space="preserve"> </w:t>
      </w:r>
      <w:r w:rsidR="00C81580">
        <w:t>dostępu do systemu teleinformatycznego Powierzającego. Wraz z udzieleniem zdalnego dostępu Powierzający wydaje polecenie przetwarzania Danych osobowych, o którym mowa art. 28 ust. 3 lit. a ogólnego rozporządzenia o ochronie danych, określające cel przetwarzania, rodzaj danych osobowych oraz kategorie osób, których dane dotyczą;</w:t>
      </w:r>
      <w:r w:rsidR="00637BF6">
        <w:t>- Podmiotu przetwarzającego - n</w:t>
      </w:r>
      <w:r w:rsidR="00C81580">
        <w:t xml:space="preserve">ie dopuszcza się </w:t>
      </w:r>
      <w:r w:rsidR="00637BF6">
        <w:t xml:space="preserve">możliwości </w:t>
      </w:r>
      <w:r w:rsidR="00C81580">
        <w:t xml:space="preserve">przetwarzania </w:t>
      </w:r>
      <w:r w:rsidR="00637BF6">
        <w:t xml:space="preserve">powierzanych danych </w:t>
      </w:r>
      <w:r w:rsidR="00C81580">
        <w:t>w infrastrukturze podmiotu przetwarzającego.</w:t>
      </w:r>
    </w:p>
    <w:p w14:paraId="1F73303C" w14:textId="77777777" w:rsidR="003E1E4F" w:rsidRDefault="00C81580">
      <w:pPr>
        <w:numPr>
          <w:ilvl w:val="0"/>
          <w:numId w:val="4"/>
        </w:numPr>
        <w:spacing w:after="0" w:line="275" w:lineRule="auto"/>
        <w:ind w:hanging="340"/>
      </w:pPr>
      <w:r>
        <w:t>W przypadku konieczności przetwarzania Danych osobowych w formie innej niż wskazana w ust. 3, przetwarzanie jest dopuszczalne po uprzednim uzyskaniu polecenia przetwarzania Danych osobowych, wydanego w formie pisemnej, wydanego przez upoważnioną osobę, o której mowa w ust. 1.</w:t>
      </w:r>
    </w:p>
    <w:p w14:paraId="210E33EF" w14:textId="22A9FA5B" w:rsidR="003E1E4F" w:rsidRDefault="00C81580">
      <w:pPr>
        <w:numPr>
          <w:ilvl w:val="0"/>
          <w:numId w:val="4"/>
        </w:numPr>
        <w:ind w:hanging="340"/>
      </w:pPr>
      <w:r>
        <w:t xml:space="preserve">Przetwarzanie Danych poza siedzibą Powierzającego jest dopuszczalne tylko pod warunkiem uwzględnienia takiej możliwości w poleceniu przetwarzania Danych osobowych oraz z zastrzeżeniem stosowania wymaganych procedur oraz środków organizacyjnych i technicznych w zakresie bezpieczeństwa i prawidłowości przetwarzania danych osobowych zgodnie z obowiązującym porządkiem prawnym, w tym w szczególności art. 32 ust. 1 ogólnego rozporządzenia o ochronie danych. </w:t>
      </w:r>
    </w:p>
    <w:p w14:paraId="38EB0BE6" w14:textId="7B1AEFF0" w:rsidR="003E1E4F" w:rsidRDefault="00C81580">
      <w:pPr>
        <w:numPr>
          <w:ilvl w:val="0"/>
          <w:numId w:val="4"/>
        </w:numPr>
        <w:spacing w:after="204"/>
        <w:ind w:hanging="340"/>
      </w:pPr>
      <w:r>
        <w:t>Wykonawca zobowiązuje się do ochrony udostępnianych mu Danych osobowych, do zachowania ich w tajemnicy i nie udostępniania ich osobom trzecim.</w:t>
      </w:r>
    </w:p>
    <w:p w14:paraId="5373D2B5" w14:textId="77777777" w:rsidR="00147C98" w:rsidRDefault="00147C98" w:rsidP="00971957">
      <w:pPr>
        <w:spacing w:after="204"/>
        <w:ind w:left="340" w:firstLine="0"/>
      </w:pPr>
    </w:p>
    <w:p w14:paraId="2C34599D" w14:textId="77777777" w:rsidR="003E1E4F" w:rsidRDefault="00C81580">
      <w:pPr>
        <w:spacing w:after="96" w:line="259" w:lineRule="auto"/>
        <w:ind w:left="10" w:hanging="10"/>
        <w:jc w:val="center"/>
      </w:pPr>
      <w:r>
        <w:lastRenderedPageBreak/>
        <w:t>§ 4</w:t>
      </w:r>
    </w:p>
    <w:p w14:paraId="6F5E9474" w14:textId="77777777" w:rsidR="003E1E4F" w:rsidRDefault="00C81580">
      <w:pPr>
        <w:spacing w:after="125" w:line="259" w:lineRule="auto"/>
        <w:ind w:left="10" w:right="1" w:hanging="10"/>
        <w:jc w:val="center"/>
      </w:pPr>
      <w:r>
        <w:t>Warunki przetwarzania Danych osobowych</w:t>
      </w:r>
    </w:p>
    <w:p w14:paraId="1A721DBB" w14:textId="77777777" w:rsidR="003E1E4F" w:rsidRDefault="00C81580">
      <w:pPr>
        <w:numPr>
          <w:ilvl w:val="0"/>
          <w:numId w:val="5"/>
        </w:numPr>
        <w:ind w:hanging="340"/>
      </w:pPr>
      <w:r>
        <w:t>Podmiot przetwarzający oświadcza, iż zapewnia wdrożenie odpowiednich środków technicznych i organizacyjnych, uwzględniając stan wiedzy technicznej, koszt wdrażania oraz charakter, zakres, kontekst i cele przetwarzania oraz ryzyko naruszenia praw lub wolności osób fizycznych, o których mowa w art. 32 ust. 1 ogólnego rozporządzenia o ochronie danych, tak aby przetwarzanie danych odbywało się w zgodzie z tymi przepisami.</w:t>
      </w:r>
    </w:p>
    <w:p w14:paraId="26EB3E84" w14:textId="77777777" w:rsidR="003E1E4F" w:rsidRDefault="00C81580">
      <w:pPr>
        <w:numPr>
          <w:ilvl w:val="0"/>
          <w:numId w:val="5"/>
        </w:numPr>
        <w:spacing w:after="204"/>
        <w:ind w:hanging="340"/>
      </w:pPr>
      <w:r>
        <w:t>W ramach zabezpieczenia przekazanych Danych osobowych do obowiązków Podmiotu przetwarzającego należy w szczególności:</w:t>
      </w:r>
    </w:p>
    <w:p w14:paraId="29CA0E8B" w14:textId="77777777" w:rsidR="003E1E4F" w:rsidRDefault="00C81580">
      <w:pPr>
        <w:numPr>
          <w:ilvl w:val="1"/>
          <w:numId w:val="5"/>
        </w:numPr>
        <w:spacing w:after="205"/>
        <w:ind w:hanging="681"/>
      </w:pPr>
      <w:r>
        <w:t>stworzenie i stosowanie przy przetwarzaniu Danych osobowych odpowiednich procedur i zabezpieczeń technicznych, informatycznych i prawnych wymaganych przepisami prawa,</w:t>
      </w:r>
    </w:p>
    <w:p w14:paraId="479CB400" w14:textId="77777777" w:rsidR="003E1E4F" w:rsidRDefault="00C81580">
      <w:pPr>
        <w:numPr>
          <w:ilvl w:val="1"/>
          <w:numId w:val="5"/>
        </w:numPr>
        <w:spacing w:after="205"/>
        <w:ind w:hanging="681"/>
      </w:pPr>
      <w:r>
        <w:t>przeprowadzenie właściwego szkolenia dla osób realizujących umowę w zakresie wymagającym przetwarzania Danych osobowych i wydanie stosownych upoważnień do przetwarzania danych osobowych,</w:t>
      </w:r>
    </w:p>
    <w:p w14:paraId="61B2451B" w14:textId="77777777" w:rsidR="003E1E4F" w:rsidRDefault="00C81580">
      <w:pPr>
        <w:numPr>
          <w:ilvl w:val="1"/>
          <w:numId w:val="5"/>
        </w:numPr>
        <w:spacing w:after="205"/>
        <w:ind w:hanging="681"/>
      </w:pPr>
      <w:r>
        <w:t>zapewnienie ciągłej poufności, integralności, dostępności i odporności systemów i usług przetwarzania.</w:t>
      </w:r>
    </w:p>
    <w:p w14:paraId="0F12063C" w14:textId="77777777" w:rsidR="003E1E4F" w:rsidRDefault="00C81580">
      <w:pPr>
        <w:numPr>
          <w:ilvl w:val="1"/>
          <w:numId w:val="5"/>
        </w:numPr>
        <w:ind w:hanging="681"/>
      </w:pPr>
      <w:r>
        <w:t>zapoznanie pracowników wykonawcy z zasadami dostępu oraz zabezpieczenia danych obowiązującymi  u Zamawiającego.</w:t>
      </w:r>
    </w:p>
    <w:p w14:paraId="4185F514" w14:textId="77777777" w:rsidR="003E1E4F" w:rsidRDefault="00C81580">
      <w:pPr>
        <w:numPr>
          <w:ilvl w:val="0"/>
          <w:numId w:val="5"/>
        </w:numPr>
        <w:spacing w:after="204"/>
        <w:ind w:hanging="340"/>
      </w:pPr>
      <w:r>
        <w:t xml:space="preserve">Podmiot przetwarzający prowadzi w formie elektronicznej rejestr kategorii czynności przetwarzania dokonywanych w imieniu Powierzającego, zawierający: </w:t>
      </w:r>
    </w:p>
    <w:p w14:paraId="4B17CC78" w14:textId="77777777" w:rsidR="003E1E4F" w:rsidRDefault="00C81580">
      <w:pPr>
        <w:numPr>
          <w:ilvl w:val="1"/>
          <w:numId w:val="5"/>
        </w:numPr>
        <w:spacing w:after="205"/>
        <w:ind w:hanging="681"/>
      </w:pPr>
      <w:r>
        <w:t>imię i nazwisko lub nazwa oraz dane kontaktowe Podmiotu przetwarzającego oraz Powierzającego, w imieniu którego działa Podmiot przetwarzający;</w:t>
      </w:r>
    </w:p>
    <w:p w14:paraId="6B0BE704" w14:textId="77777777" w:rsidR="003E1E4F" w:rsidRDefault="00C81580">
      <w:pPr>
        <w:numPr>
          <w:ilvl w:val="1"/>
          <w:numId w:val="5"/>
        </w:numPr>
        <w:spacing w:after="206"/>
        <w:ind w:hanging="681"/>
      </w:pPr>
      <w:r>
        <w:t>imię i nazwisko oraz dane kontaktowe osoby odpowiedzialnej za bezpieczeństwo danych wyznaczonej do kontaktu z Powierzającym;</w:t>
      </w:r>
    </w:p>
    <w:p w14:paraId="42AA72F9" w14:textId="77777777" w:rsidR="003E1E4F" w:rsidRDefault="00C81580">
      <w:pPr>
        <w:numPr>
          <w:ilvl w:val="1"/>
          <w:numId w:val="5"/>
        </w:numPr>
        <w:spacing w:after="197"/>
        <w:ind w:hanging="681"/>
      </w:pPr>
      <w:r>
        <w:t>kategorie przetwarzań dokonywanych w imieniu Powierzającego</w:t>
      </w:r>
      <w:r>
        <w:rPr>
          <w:b/>
          <w:sz w:val="20"/>
        </w:rPr>
        <w:t xml:space="preserve">; </w:t>
      </w:r>
    </w:p>
    <w:p w14:paraId="2009914D" w14:textId="77777777" w:rsidR="003E1E4F" w:rsidRDefault="00C81580">
      <w:pPr>
        <w:numPr>
          <w:ilvl w:val="1"/>
          <w:numId w:val="5"/>
        </w:numPr>
        <w:spacing w:after="207"/>
        <w:ind w:hanging="681"/>
      </w:pPr>
      <w:r>
        <w:t>ogólny opis technicznych i organizacyjnych środków bezpieczeństwa.</w:t>
      </w:r>
    </w:p>
    <w:p w14:paraId="2A17FE75" w14:textId="77777777" w:rsidR="003E1E4F" w:rsidRDefault="00C81580">
      <w:pPr>
        <w:spacing w:after="96" w:line="259" w:lineRule="auto"/>
        <w:ind w:left="10" w:hanging="10"/>
        <w:jc w:val="center"/>
      </w:pPr>
      <w:r>
        <w:t>§ 5</w:t>
      </w:r>
    </w:p>
    <w:p w14:paraId="75898CEB" w14:textId="77777777" w:rsidR="003E1E4F" w:rsidRDefault="00C81580">
      <w:pPr>
        <w:spacing w:after="125" w:line="259" w:lineRule="auto"/>
        <w:ind w:left="10" w:right="1" w:hanging="10"/>
        <w:jc w:val="center"/>
      </w:pPr>
      <w:r>
        <w:t>Zapewnienie przetwarzania danych przez osoby upoważnione</w:t>
      </w:r>
    </w:p>
    <w:p w14:paraId="38EFF8FA" w14:textId="77777777" w:rsidR="003E1E4F" w:rsidRDefault="00C81580">
      <w:pPr>
        <w:numPr>
          <w:ilvl w:val="0"/>
          <w:numId w:val="6"/>
        </w:numPr>
        <w:ind w:hanging="340"/>
      </w:pPr>
      <w:r>
        <w:t xml:space="preserve">Podmiot przetwarzający odpowiada za prawidłowe przetwarzanie Danych osobowych, w tym ich właściwą ochronę, przez wszystkie osoby, którymi posługuje się przy wykonaniu niniejszej Umowy i ponosi odpowiedzialność za przetwarzanie Danych osobowych niezgodnie z postanowieniami niniejszej Umowy lub zasadami wynikającymi z obowiązujących przepisów. </w:t>
      </w:r>
    </w:p>
    <w:p w14:paraId="692F4DFC" w14:textId="77777777" w:rsidR="003E1E4F" w:rsidRDefault="00C81580">
      <w:pPr>
        <w:numPr>
          <w:ilvl w:val="0"/>
          <w:numId w:val="6"/>
        </w:numPr>
        <w:ind w:hanging="340"/>
      </w:pPr>
      <w:r>
        <w:lastRenderedPageBreak/>
        <w:t>Podmiot przetwarzający zapewnia, aby każda osoba działająca z jego upoważnienia i mająca dostęp do Danych osobowych przetwarzała je wyłącznie na udokumentowane polecenie Podmiotu przetwarzającego, zgodnie z zakresem zawartym w umowie podstawowej.</w:t>
      </w:r>
    </w:p>
    <w:p w14:paraId="56CF9B1B" w14:textId="77777777" w:rsidR="003E1E4F" w:rsidRDefault="00C81580">
      <w:pPr>
        <w:numPr>
          <w:ilvl w:val="0"/>
          <w:numId w:val="6"/>
        </w:numPr>
        <w:ind w:hanging="340"/>
      </w:pPr>
      <w:r>
        <w:t>Celem zapewnienia realizacji obowiązku, o którym mowa w ust. 2, Podmiot przetwarzający prowadzi dokumentację wydanych przez Powierzającego poleceń przetwarzania danych osobowych, dokumentację wydanych przez Podmiot przetwarzający poleceń przetwarzania danych osobowy, oraz dokumentację upoważnień wydawanych osobom przetwarzającym Dane osobowe, w sposób pozwalający na odtworzenie poszczególnych działań osób działających w imieniu Podmiotu przetwarzającego i ocenę ich dopuszczalności, w tym w sposób wynikający z obowiązujących przepisów.</w:t>
      </w:r>
    </w:p>
    <w:p w14:paraId="757E3D7C" w14:textId="77777777" w:rsidR="003E1E4F" w:rsidRDefault="00C81580">
      <w:pPr>
        <w:numPr>
          <w:ilvl w:val="0"/>
          <w:numId w:val="6"/>
        </w:numPr>
        <w:spacing w:after="204"/>
        <w:ind w:hanging="340"/>
      </w:pPr>
      <w:r>
        <w:t>Podmiot przetwarzający zapewnia, by osoby upoważnione do przetwarzania Danych osobowych zobowiązały się do zachowania poufności.</w:t>
      </w:r>
    </w:p>
    <w:p w14:paraId="0709C6B8" w14:textId="77777777" w:rsidR="003E1E4F" w:rsidRDefault="00C81580">
      <w:pPr>
        <w:spacing w:after="96" w:line="259" w:lineRule="auto"/>
        <w:ind w:left="10" w:hanging="10"/>
        <w:jc w:val="center"/>
      </w:pPr>
      <w:r>
        <w:t>§ 6</w:t>
      </w:r>
    </w:p>
    <w:p w14:paraId="1D19404F" w14:textId="77777777" w:rsidR="003E1E4F" w:rsidRDefault="00C81580">
      <w:pPr>
        <w:spacing w:after="125" w:line="259" w:lineRule="auto"/>
        <w:ind w:left="10" w:right="4" w:hanging="10"/>
        <w:jc w:val="center"/>
      </w:pPr>
      <w:r>
        <w:t>Prawo do powierzenia przetwarzania danych innemu podmiotowi przetwarzającemu</w:t>
      </w:r>
    </w:p>
    <w:p w14:paraId="6CC4EAC4" w14:textId="2529449E" w:rsidR="003E1E4F" w:rsidRDefault="00C81580">
      <w:pPr>
        <w:spacing w:after="204"/>
        <w:ind w:left="335"/>
      </w:pPr>
      <w:r>
        <w:t>Podmiot przetwarzający nie jest uprawniony do korzystania z usług innego podmiotu przetwarzającego.</w:t>
      </w:r>
    </w:p>
    <w:p w14:paraId="596F59C3" w14:textId="77777777" w:rsidR="003E1E4F" w:rsidRDefault="00C81580">
      <w:pPr>
        <w:spacing w:after="96" w:line="259" w:lineRule="auto"/>
        <w:ind w:left="10" w:hanging="10"/>
        <w:jc w:val="center"/>
      </w:pPr>
      <w:r>
        <w:t>§ 7</w:t>
      </w:r>
    </w:p>
    <w:p w14:paraId="1FD371B9" w14:textId="77777777" w:rsidR="003E1E4F" w:rsidRDefault="00C81580">
      <w:pPr>
        <w:spacing w:after="125" w:line="259" w:lineRule="auto"/>
        <w:ind w:left="10" w:right="2" w:hanging="10"/>
        <w:jc w:val="center"/>
      </w:pPr>
      <w:r>
        <w:t>Pomoc w odpowiadaniu na żądania osób, których dane dotyczą</w:t>
      </w:r>
    </w:p>
    <w:p w14:paraId="0DBE7E8E" w14:textId="77777777" w:rsidR="003E1E4F" w:rsidRDefault="00C81580">
      <w:pPr>
        <w:numPr>
          <w:ilvl w:val="0"/>
          <w:numId w:val="7"/>
        </w:numPr>
        <w:ind w:hanging="340"/>
      </w:pPr>
      <w:r>
        <w:t xml:space="preserve">Podmiot przetwarzający zobowiązany jest, z uwzględnieniem zakresu i charakteru przetwarzanych przez niego Danych osobowych, pomagać Powierzającemu w szczególności przez zapewnianie odpowiednich środków technicznych i organizacyjnych oraz wywiązywać się z obowiązku Powierzającego, polegającego na odpowiadaniu na żądania osoby, której dane dotyczą, w zakresie wykonywania jej praw określonych w rozdziale III ogólnego rozporządzenia o ochronie danych. </w:t>
      </w:r>
    </w:p>
    <w:p w14:paraId="6009D7D7" w14:textId="77777777" w:rsidR="003E1E4F" w:rsidRDefault="00C81580">
      <w:pPr>
        <w:numPr>
          <w:ilvl w:val="0"/>
          <w:numId w:val="7"/>
        </w:numPr>
        <w:ind w:hanging="340"/>
      </w:pPr>
      <w:r>
        <w:t>W przypadku złożenia wniosku o dostęp do Danych osobowych osoby, której dane przetwarza Podmiot przetwarzający, zobowiązany on jest zapewnić tej osobie dostęp do tych danych, wydać kopię danych oraz, w razie potrzeby, udzielić informacji w zakresie określonym art. 15 ust. 1 lit. a – h ogólnego rozporządzenia o ochronie danych.</w:t>
      </w:r>
    </w:p>
    <w:p w14:paraId="74AA2D2B" w14:textId="77777777" w:rsidR="003E1E4F" w:rsidRDefault="00C81580">
      <w:pPr>
        <w:numPr>
          <w:ilvl w:val="0"/>
          <w:numId w:val="7"/>
        </w:numPr>
        <w:ind w:hanging="340"/>
      </w:pPr>
      <w:r>
        <w:t>Na żądanie osoby, której dane przetwarza Podmiot przetwarzający, Podmiot przetwarzający, z uwzględnieniem celów przetwarzania, ma obowiązek sprostowania dotyczących jej Danych osobowych, które są nieprawidłowe.</w:t>
      </w:r>
    </w:p>
    <w:p w14:paraId="3F93B133" w14:textId="77777777" w:rsidR="003E1E4F" w:rsidRDefault="00C81580">
      <w:pPr>
        <w:numPr>
          <w:ilvl w:val="0"/>
          <w:numId w:val="7"/>
        </w:numPr>
        <w:ind w:hanging="340"/>
      </w:pPr>
      <w:r>
        <w:t>W sytuacji, w której osoba, której dane przetwarzane są przez Podmiot przetwarzający, skorzysta z prawa żądania od Powierzającego usunięcia dotyczących jej Danych osobowych, Podmiot przetwarzający niezwłocznie usunie te dane na żądanie Powierzającego.</w:t>
      </w:r>
    </w:p>
    <w:p w14:paraId="2001BEA1" w14:textId="77777777" w:rsidR="003E1E4F" w:rsidRDefault="00C81580">
      <w:pPr>
        <w:numPr>
          <w:ilvl w:val="0"/>
          <w:numId w:val="7"/>
        </w:numPr>
        <w:ind w:hanging="340"/>
      </w:pPr>
      <w:r>
        <w:lastRenderedPageBreak/>
        <w:t>W sytuacji, w której osoba, której dane są przetwarzane przez Podmiot przetwarzający, skorzysta z prawa żądania od Powierzającego ograniczenia przetwarzania, Podmiot przetwarzający niezwłocznie ograniczy przetwarzanie powierzonych danych zgodnie z wytycznymi Powierzającego</w:t>
      </w:r>
    </w:p>
    <w:p w14:paraId="7DFAFCCD" w14:textId="77777777" w:rsidR="003E1E4F" w:rsidRDefault="00C81580">
      <w:pPr>
        <w:numPr>
          <w:ilvl w:val="0"/>
          <w:numId w:val="7"/>
        </w:numPr>
        <w:ind w:hanging="340"/>
      </w:pPr>
      <w:r>
        <w:t xml:space="preserve">W przypadkach, gdy zgodnie z ustępami poprzedzającymi Podmiot przetwarzający sprostował lub usunął dane osobowe lub ograniczył ich przetwarzanie, zobowiązany jest poinformować o tym fakcie Powierzającego. </w:t>
      </w:r>
    </w:p>
    <w:p w14:paraId="20C14E45" w14:textId="77777777" w:rsidR="003E1E4F" w:rsidRDefault="00C81580">
      <w:pPr>
        <w:numPr>
          <w:ilvl w:val="0"/>
          <w:numId w:val="7"/>
        </w:numPr>
        <w:spacing w:after="204"/>
        <w:ind w:hanging="340"/>
      </w:pPr>
      <w:r>
        <w:t>W sytuacji, w której osoba, której dane są przetwarzane przez Podmiot przetwarzający, skorzysta z prawa żądania przeniesienia danych, Podmiot przetwarzający zobowiązany jest wydać Powierzającemu dane objęte wnioskiem w ustrukturyzowanym, powszechnie używanym formacie nadającym się do odczytu maszynowego.</w:t>
      </w:r>
    </w:p>
    <w:p w14:paraId="32E4620B" w14:textId="77777777" w:rsidR="003E1E4F" w:rsidRDefault="00C81580">
      <w:pPr>
        <w:spacing w:after="96" w:line="259" w:lineRule="auto"/>
        <w:ind w:left="10" w:hanging="10"/>
        <w:jc w:val="center"/>
      </w:pPr>
      <w:r>
        <w:t>§ 8</w:t>
      </w:r>
    </w:p>
    <w:p w14:paraId="7E920394" w14:textId="77777777" w:rsidR="003E1E4F" w:rsidRDefault="00C81580">
      <w:pPr>
        <w:spacing w:after="125" w:line="259" w:lineRule="auto"/>
        <w:ind w:left="10" w:right="6" w:hanging="10"/>
        <w:jc w:val="center"/>
      </w:pPr>
      <w:r>
        <w:t>Zobowiązanie do udzielenia pomocy w obowiązkach Administratora</w:t>
      </w:r>
    </w:p>
    <w:p w14:paraId="42A03ED3" w14:textId="0898AB50" w:rsidR="003E1E4F" w:rsidRDefault="00C81580" w:rsidP="006232BB">
      <w:pPr>
        <w:numPr>
          <w:ilvl w:val="0"/>
          <w:numId w:val="8"/>
        </w:numPr>
        <w:spacing w:after="0"/>
        <w:ind w:hanging="284"/>
      </w:pPr>
      <w:r>
        <w:t>Uwzględniając charakter przetwarzania oraz dostępne Podmiotowi przetwarzającemu informacje, jest on zobowiązany udzielać Powierzającemu pomocy w wywiązaniu się z obowiązków określonych w art. 32–36 ogólnego rozporządzenia o ochronie danych.</w:t>
      </w:r>
    </w:p>
    <w:p w14:paraId="63F0D1DC" w14:textId="77777777" w:rsidR="006232BB" w:rsidRDefault="006232BB" w:rsidP="006232BB">
      <w:pPr>
        <w:spacing w:after="0"/>
        <w:ind w:left="284" w:firstLine="0"/>
      </w:pPr>
    </w:p>
    <w:p w14:paraId="1896FA73" w14:textId="28AFCECC" w:rsidR="003E1E4F" w:rsidRDefault="00C81580" w:rsidP="006232BB">
      <w:pPr>
        <w:numPr>
          <w:ilvl w:val="0"/>
          <w:numId w:val="8"/>
        </w:numPr>
        <w:spacing w:after="0"/>
        <w:ind w:hanging="284"/>
      </w:pPr>
      <w:r>
        <w:t>Podmiot przetwarzający zobowiązany jest udostępnić Powierzającemu wszelkie informacje o zastosowanych środkach organizacyjnych i technicznych oraz ustalonych ryzykach naruszenia praw lub wolności osób fizycznych.</w:t>
      </w:r>
    </w:p>
    <w:p w14:paraId="7B9D34D5" w14:textId="77777777" w:rsidR="006232BB" w:rsidRDefault="006232BB" w:rsidP="006232BB">
      <w:pPr>
        <w:spacing w:after="0"/>
        <w:ind w:left="0" w:firstLine="0"/>
      </w:pPr>
    </w:p>
    <w:p w14:paraId="19E669BC" w14:textId="0A56AA6E" w:rsidR="006232BB" w:rsidRDefault="00C81580" w:rsidP="006232BB">
      <w:pPr>
        <w:numPr>
          <w:ilvl w:val="0"/>
          <w:numId w:val="8"/>
        </w:numPr>
        <w:spacing w:after="310"/>
        <w:ind w:hanging="284"/>
      </w:pPr>
      <w:r>
        <w:t>Podmiot przetwarzający zobowiązany jest udostępnić Powierzającemu dokumentację wydanych przez Powierzającego poleceń przetwarzania Danych osobowych, wydanych przez Podmiot przetwarzający poleceń przetwarzania Danych osobowych oraz upoważnień do przetwarzania Danych osobowych, wydawanych osobom dopuszczonych do przetwarzania danych przez Podmiot przetwarzający.</w:t>
      </w:r>
    </w:p>
    <w:p w14:paraId="316D0DB5" w14:textId="27E4212A" w:rsidR="003E1E4F" w:rsidRDefault="00C81580" w:rsidP="006232BB">
      <w:pPr>
        <w:pStyle w:val="Akapitzlist"/>
        <w:numPr>
          <w:ilvl w:val="0"/>
          <w:numId w:val="8"/>
        </w:numPr>
        <w:spacing w:after="310"/>
      </w:pPr>
      <w:r w:rsidRPr="006232BB">
        <w:t xml:space="preserve">W przypadku naruszenia ochrony Danych osobowych, Podmiot przetwarzający, bez zbędnej zwłoki, nie później jednak niż w terminie 24. godzin po stwierdzeniu naruszenia, zgłasza je Powierzającemu w sposób bezpośredni oraz na adres poczty elektronicznej: </w:t>
      </w:r>
      <w:hyperlink r:id="rId8" w:history="1">
        <w:r w:rsidR="006232BB" w:rsidRPr="006159BB">
          <w:rPr>
            <w:rStyle w:val="Hipercze"/>
          </w:rPr>
          <w:t>incydent@nfz-wroclaw.pl</w:t>
        </w:r>
      </w:hyperlink>
    </w:p>
    <w:p w14:paraId="75D91A27" w14:textId="77777777" w:rsidR="006232BB" w:rsidRDefault="006232BB" w:rsidP="006232BB">
      <w:pPr>
        <w:pStyle w:val="Akapitzlist"/>
        <w:spacing w:after="310"/>
        <w:ind w:left="284" w:firstLine="0"/>
      </w:pPr>
    </w:p>
    <w:p w14:paraId="3FB3B930" w14:textId="486E87A3" w:rsidR="003E1E4F" w:rsidRDefault="00C81580" w:rsidP="006232BB">
      <w:pPr>
        <w:pStyle w:val="Akapitzlist"/>
        <w:numPr>
          <w:ilvl w:val="0"/>
          <w:numId w:val="8"/>
        </w:numPr>
        <w:spacing w:after="0"/>
      </w:pPr>
      <w:r w:rsidRPr="006232BB">
        <w:t>Zgłoszenie, o którym mowa w ust. 4, obejmuje co najmniej:</w:t>
      </w:r>
    </w:p>
    <w:p w14:paraId="53566396" w14:textId="77777777" w:rsidR="006232BB" w:rsidRPr="006232BB" w:rsidRDefault="006232BB" w:rsidP="006232BB">
      <w:pPr>
        <w:spacing w:after="0"/>
        <w:ind w:left="0" w:firstLine="0"/>
      </w:pPr>
    </w:p>
    <w:p w14:paraId="6CD43782" w14:textId="77777777" w:rsidR="003E1E4F" w:rsidRDefault="00C81580" w:rsidP="006232BB">
      <w:pPr>
        <w:numPr>
          <w:ilvl w:val="1"/>
          <w:numId w:val="9"/>
        </w:numPr>
        <w:spacing w:after="0"/>
        <w:ind w:hanging="360"/>
      </w:pPr>
      <w:r>
        <w:t>opis charakteru naruszenia ochrony Danych osobowych, w tym w miarę możliwości wskazanie kategorii i przybliżonej liczby osób, których dane dotyczą oraz kategorii i przybliżonej liczby wpisów danych osobowych, których dotyczy naruszenie,</w:t>
      </w:r>
    </w:p>
    <w:p w14:paraId="24626499" w14:textId="77777777" w:rsidR="003E1E4F" w:rsidRDefault="00C81580">
      <w:pPr>
        <w:numPr>
          <w:ilvl w:val="1"/>
          <w:numId w:val="9"/>
        </w:numPr>
        <w:spacing w:after="33"/>
        <w:ind w:hanging="360"/>
      </w:pPr>
      <w:r>
        <w:t>imię i nazwisko oraz dane kontaktowe osoby, od której można uzyskać informacje dotyczące naruszenia,</w:t>
      </w:r>
    </w:p>
    <w:p w14:paraId="6DBA0A7C" w14:textId="77777777" w:rsidR="003E1E4F" w:rsidRDefault="00C81580">
      <w:pPr>
        <w:numPr>
          <w:ilvl w:val="1"/>
          <w:numId w:val="9"/>
        </w:numPr>
        <w:spacing w:after="43"/>
        <w:ind w:hanging="360"/>
      </w:pPr>
      <w:r>
        <w:t>opis możliwych konsekwencji naruszenia ochrony Danych osobowych,</w:t>
      </w:r>
    </w:p>
    <w:p w14:paraId="15312D23" w14:textId="77777777" w:rsidR="003E1E4F" w:rsidRDefault="00C81580">
      <w:pPr>
        <w:numPr>
          <w:ilvl w:val="1"/>
          <w:numId w:val="9"/>
        </w:numPr>
        <w:ind w:hanging="360"/>
      </w:pPr>
      <w:r>
        <w:t xml:space="preserve">opis środków zastosowanych lub proponowanych przez administratora, w celu zaradzenia naruszeniu ochrony Danych osobowych, w tym w stosownych przypadkach </w:t>
      </w:r>
      <w:r>
        <w:lastRenderedPageBreak/>
        <w:t>opis środków podjętych, w celu zminimalizowania jego ewentualnych negatywnych skutków.</w:t>
      </w:r>
    </w:p>
    <w:p w14:paraId="1A9D5562" w14:textId="0CD2F371" w:rsidR="003E1E4F" w:rsidRDefault="00C81580" w:rsidP="006232BB">
      <w:pPr>
        <w:pStyle w:val="Akapitzlist"/>
        <w:numPr>
          <w:ilvl w:val="0"/>
          <w:numId w:val="8"/>
        </w:numPr>
        <w:spacing w:after="34"/>
      </w:pPr>
      <w:r>
        <w:t>Podmiot przetwarzający dokumentuje wszelkie naruszenia ochrony Danych osobowych, w tym okoliczności naruszenia ochrony Danych osobowych, jego skutki oraz podjęte działania zaradcze.</w:t>
      </w:r>
    </w:p>
    <w:p w14:paraId="5ECAFEEC" w14:textId="77777777" w:rsidR="00192018" w:rsidRDefault="00192018" w:rsidP="00192018">
      <w:pPr>
        <w:spacing w:after="34"/>
        <w:ind w:left="340" w:firstLine="0"/>
      </w:pPr>
    </w:p>
    <w:p w14:paraId="20E156E3" w14:textId="77777777" w:rsidR="003E1E4F" w:rsidRDefault="00C81580" w:rsidP="006232BB">
      <w:pPr>
        <w:numPr>
          <w:ilvl w:val="0"/>
          <w:numId w:val="8"/>
        </w:numPr>
        <w:spacing w:after="7"/>
        <w:ind w:hanging="340"/>
      </w:pPr>
      <w:r>
        <w:t xml:space="preserve">Podmiot przetwarzający zobowiązany jest udzielić Powierzającemu wszelkiej pomocy w przeprowadzeniu oceny skutków planowanych operacji przetwarzania przez Podmiot przetwarzający dla ochrony Danych osobowych. </w:t>
      </w:r>
    </w:p>
    <w:p w14:paraId="7FCF0479" w14:textId="69E3A1F2" w:rsidR="003E1E4F" w:rsidRDefault="00C81580" w:rsidP="006232BB">
      <w:pPr>
        <w:pStyle w:val="Akapitzlist"/>
        <w:numPr>
          <w:ilvl w:val="0"/>
          <w:numId w:val="8"/>
        </w:numPr>
        <w:spacing w:after="34"/>
      </w:pPr>
      <w:r>
        <w:t xml:space="preserve">W wyniku przeprowadzenia oceny skutków Strony wspólnie sporządzają protokół z oceny skutków przetwarzania, zawierający, co najmniej: </w:t>
      </w:r>
    </w:p>
    <w:p w14:paraId="43EB9722" w14:textId="77777777" w:rsidR="003E1E4F" w:rsidRDefault="00C81580">
      <w:pPr>
        <w:numPr>
          <w:ilvl w:val="2"/>
          <w:numId w:val="11"/>
        </w:numPr>
        <w:spacing w:after="34"/>
        <w:ind w:right="24" w:hanging="705"/>
      </w:pPr>
      <w:r>
        <w:t xml:space="preserve">ocenę systematycznej, kompleksowej oceny czynników osobowych odnoszących się do osób fizycznych, która opiera się na zautomatyzowanym przetwarzaniu, w tym profilowaniu, i jest podstawą decyzji wywołujących skutki prawne wobec osoby fizycznej lub w podobny sposób znacząco wpływających na osobę fizyczną; </w:t>
      </w:r>
    </w:p>
    <w:p w14:paraId="4011D2E3" w14:textId="0010BB53" w:rsidR="003E1E4F" w:rsidRDefault="00C81580">
      <w:pPr>
        <w:numPr>
          <w:ilvl w:val="2"/>
          <w:numId w:val="11"/>
        </w:numPr>
        <w:spacing w:after="23" w:line="259" w:lineRule="auto"/>
        <w:ind w:right="24" w:hanging="705"/>
      </w:pPr>
      <w:r>
        <w:t xml:space="preserve">ocenę przetwarzania na dużą skalę szczególnych kategorii Danych osobowych, </w:t>
      </w:r>
    </w:p>
    <w:p w14:paraId="1CEEFF99" w14:textId="77777777" w:rsidR="006232BB" w:rsidRDefault="006232BB" w:rsidP="006232BB">
      <w:pPr>
        <w:spacing w:after="23" w:line="259" w:lineRule="auto"/>
        <w:ind w:left="180" w:right="24" w:firstLine="0"/>
      </w:pPr>
    </w:p>
    <w:p w14:paraId="06D418A6" w14:textId="303DB4F2" w:rsidR="003E1E4F" w:rsidRDefault="00C81580" w:rsidP="006232BB">
      <w:pPr>
        <w:pStyle w:val="Akapitzlist"/>
        <w:numPr>
          <w:ilvl w:val="0"/>
          <w:numId w:val="8"/>
        </w:numPr>
        <w:spacing w:after="5"/>
      </w:pPr>
      <w:r>
        <w:t>Protokół oceny skutków przetwarzania podpisują upoważnieni przedstawiciele każdej ze Stron.</w:t>
      </w:r>
    </w:p>
    <w:p w14:paraId="0237C2ED" w14:textId="77777777" w:rsidR="006232BB" w:rsidRDefault="006232BB" w:rsidP="006232BB">
      <w:pPr>
        <w:spacing w:after="5"/>
      </w:pPr>
    </w:p>
    <w:p w14:paraId="11C2450A" w14:textId="79D9711D" w:rsidR="003E1E4F" w:rsidRDefault="00C81580" w:rsidP="006232BB">
      <w:pPr>
        <w:pStyle w:val="Akapitzlist"/>
        <w:numPr>
          <w:ilvl w:val="0"/>
          <w:numId w:val="8"/>
        </w:numPr>
        <w:spacing w:after="199" w:line="275" w:lineRule="auto"/>
        <w:jc w:val="left"/>
      </w:pPr>
      <w:r>
        <w:t xml:space="preserve">W razie potrzeby, w szczególności, gdy zmienia się ryzyko wynikające z operacji przetwarzania dokonywanych przez Podmiot przetwarzający, Strony dokonują przeglądu, by stwierdzić, czy przetwarzanie odbywa się zgodnie z oceną skutków dla ochrony danych. Przegląd, o którym mowa w zdaniu poprzedzającym, następuje zgodnie z postanowieniami ust. </w:t>
      </w:r>
      <w:r w:rsidR="0097158C">
        <w:t>7-9</w:t>
      </w:r>
      <w:r>
        <w:t>.</w:t>
      </w:r>
    </w:p>
    <w:p w14:paraId="64DF54F7" w14:textId="77777777" w:rsidR="003E1E4F" w:rsidRDefault="00C81580">
      <w:pPr>
        <w:spacing w:after="96" w:line="259" w:lineRule="auto"/>
        <w:ind w:left="10" w:hanging="10"/>
        <w:jc w:val="center"/>
      </w:pPr>
      <w:r>
        <w:t>§ 9</w:t>
      </w:r>
    </w:p>
    <w:p w14:paraId="66CB7ABE" w14:textId="77777777" w:rsidR="003E1E4F" w:rsidRDefault="00C81580">
      <w:pPr>
        <w:spacing w:after="125" w:line="259" w:lineRule="auto"/>
        <w:ind w:left="10" w:right="3" w:hanging="10"/>
        <w:jc w:val="center"/>
      </w:pPr>
      <w:r>
        <w:t>Udostępnienie Powierzającemu informacji oraz współdziałanie przy audytach</w:t>
      </w:r>
    </w:p>
    <w:p w14:paraId="2730C442" w14:textId="77777777" w:rsidR="003E1E4F" w:rsidRDefault="00C81580">
      <w:pPr>
        <w:numPr>
          <w:ilvl w:val="0"/>
          <w:numId w:val="12"/>
        </w:numPr>
        <w:ind w:hanging="340"/>
      </w:pPr>
      <w:r>
        <w:t>W toku trwania Umowy podstawowej Podmiot przetwarzający udostępnia na żądanie Powierzającego wszelkie informacje niezbędne do wykazania przez Podmiot przetwarzający spełnienia obowiązków określonych w artykule 28 ogólnego rozporządzenia o ochronie danych, w tym za pomocą ankiet weryfikacyjnych oraz umożliwia Powierzającemu, powołanemu przez niego pracownikowi oraz audytorowi, upoważnionym przez Powierzającego przeprowadzanie audytu, w tym inspekcji, i przyczynia się do nich.</w:t>
      </w:r>
    </w:p>
    <w:p w14:paraId="14E5EDC6" w14:textId="77777777" w:rsidR="003E1E4F" w:rsidRDefault="00C81580">
      <w:pPr>
        <w:numPr>
          <w:ilvl w:val="0"/>
          <w:numId w:val="12"/>
        </w:numPr>
        <w:ind w:hanging="340"/>
      </w:pPr>
      <w:r>
        <w:t>Podmiot przetwarzający wyraża zgodę i zobowiązuje się umożliwić Powierzającemu audytowanie Podmiotu przetwarzającego, w tym pomieszczeń i urządzeń wykorzystywanych do przetwarzania danych osobowych, w zakresie niezbędnym do stwierdzenia prawidłowości stosowanych zabezpieczeń Danych osobowych oraz realizacji obowiązków stąd wynikających, a także w zakresie oceny prawidłowości przetwarzania Danych osobowych udostępnionych dla realizacji określonego zadania lub usługi.</w:t>
      </w:r>
    </w:p>
    <w:p w14:paraId="53DF7795" w14:textId="77777777" w:rsidR="003E1E4F" w:rsidRDefault="00C81580">
      <w:pPr>
        <w:numPr>
          <w:ilvl w:val="0"/>
          <w:numId w:val="12"/>
        </w:numPr>
        <w:spacing w:after="204"/>
        <w:ind w:hanging="340"/>
      </w:pPr>
      <w:r>
        <w:lastRenderedPageBreak/>
        <w:t>Strony ustalają, że w celu wykonywania uprawnień, o których mowa w ust. 1 i 2, upoważnieni pracownicy Powierzającego będą mieli prawo do:</w:t>
      </w:r>
    </w:p>
    <w:p w14:paraId="3EFB60E0" w14:textId="77777777" w:rsidR="003E1E4F" w:rsidRDefault="00C81580">
      <w:pPr>
        <w:numPr>
          <w:ilvl w:val="2"/>
          <w:numId w:val="14"/>
        </w:numPr>
        <w:spacing w:after="52"/>
        <w:ind w:right="1" w:hanging="681"/>
      </w:pPr>
      <w:r>
        <w:t>wstępu, w godzinach roboczych w dni robocze za okazaniem imiennego upoważnienia, do pomieszczeń, w których przetwarzane są przekazane Dane osobowe i przeprowadzenia niezbędnych badań lub innych czynności audytowych w celu oceny zgodności przetwarzania danych z ustawą oraz oceny stosowanych zabezpieczeń zapewniających ich ochronę,</w:t>
      </w:r>
    </w:p>
    <w:p w14:paraId="090C6368" w14:textId="56F125CF" w:rsidR="003E1E4F" w:rsidRDefault="00C81580" w:rsidP="00192018">
      <w:pPr>
        <w:numPr>
          <w:ilvl w:val="2"/>
          <w:numId w:val="14"/>
        </w:numPr>
        <w:spacing w:after="24" w:line="259" w:lineRule="auto"/>
        <w:ind w:right="1" w:hanging="681"/>
      </w:pPr>
      <w:r>
        <w:t xml:space="preserve">żądania złożenia pisemnych lub ustnych </w:t>
      </w:r>
      <w:r>
        <w:tab/>
        <w:t>wyjaśnień oraz wezwania i przesłuchania osób w zakresie niezbędnym do ustalenia stanu faktycznego,</w:t>
      </w:r>
    </w:p>
    <w:p w14:paraId="3B4E328C" w14:textId="77777777" w:rsidR="003E1E4F" w:rsidRDefault="00C81580" w:rsidP="00256ECB">
      <w:pPr>
        <w:numPr>
          <w:ilvl w:val="2"/>
          <w:numId w:val="13"/>
        </w:numPr>
        <w:spacing w:after="5"/>
        <w:ind w:left="993" w:hanging="681"/>
      </w:pPr>
      <w:r>
        <w:t>żądania okazania dokumentów i wszelkich danych mających bezpośredni związek z problematyką audytu,</w:t>
      </w:r>
    </w:p>
    <w:p w14:paraId="41F5ED51" w14:textId="77777777" w:rsidR="003E1E4F" w:rsidRDefault="00C81580" w:rsidP="00256ECB">
      <w:pPr>
        <w:numPr>
          <w:ilvl w:val="2"/>
          <w:numId w:val="13"/>
        </w:numPr>
        <w:spacing w:after="6"/>
        <w:ind w:left="993" w:hanging="681"/>
      </w:pPr>
      <w:r>
        <w:t>żądania udostępnienia do audytu urządzeń wykorzystywanych do przetwarzania danych,</w:t>
      </w:r>
    </w:p>
    <w:p w14:paraId="129E08B5" w14:textId="77777777" w:rsidR="003E1E4F" w:rsidRDefault="00C81580" w:rsidP="00256ECB">
      <w:pPr>
        <w:numPr>
          <w:ilvl w:val="2"/>
          <w:numId w:val="13"/>
        </w:numPr>
        <w:spacing w:after="354"/>
        <w:ind w:left="993" w:hanging="681"/>
      </w:pPr>
      <w:r>
        <w:t>zlecania sporządzania ekspertyz i opinii.</w:t>
      </w:r>
    </w:p>
    <w:p w14:paraId="53C0B7C8" w14:textId="77777777" w:rsidR="003E1E4F" w:rsidRDefault="00C81580">
      <w:pPr>
        <w:numPr>
          <w:ilvl w:val="0"/>
          <w:numId w:val="12"/>
        </w:numPr>
        <w:ind w:hanging="340"/>
      </w:pPr>
      <w:r>
        <w:t>W toku audytu upoważniony pracownik Powierzającego przeprowadzający audyt oraz audytor, mają prawo wglądu do zbioru zawierającego Dane osobowe jedynie za pośrednictwem upoważnionego przedstawiciela Podmiotu przetwarzającego. Audyt jest możliwy pod warunkiem przekazania Podmiotowi przetwarzającemu przez Powierzającego pisemnego zawiadomienia o planowanym audycie 3 dni robocze przed jego rozpoczęciem.</w:t>
      </w:r>
    </w:p>
    <w:p w14:paraId="23575E0E" w14:textId="77777777" w:rsidR="003E1E4F" w:rsidRDefault="00C81580">
      <w:pPr>
        <w:numPr>
          <w:ilvl w:val="0"/>
          <w:numId w:val="12"/>
        </w:numPr>
        <w:ind w:hanging="340"/>
      </w:pPr>
      <w:r>
        <w:t>Z czynności audytowych pracownik Powierzającego, oraz audytor sporządzą protokół, którego jeden egzemplarz doręczy Podmiotowi przetwarzającego.</w:t>
      </w:r>
    </w:p>
    <w:p w14:paraId="69C0163A" w14:textId="77777777" w:rsidR="003E1E4F" w:rsidRDefault="00C81580">
      <w:pPr>
        <w:numPr>
          <w:ilvl w:val="0"/>
          <w:numId w:val="12"/>
        </w:numPr>
        <w:ind w:hanging="340"/>
      </w:pPr>
      <w:r>
        <w:t>Protokół podpisują upoważnieni pracownicy Stron. Podmiot przetwarzający może wnieść do protokołu umotywowane zastrzeżenia i uwagi.</w:t>
      </w:r>
    </w:p>
    <w:p w14:paraId="0921926E" w14:textId="77777777" w:rsidR="003E1E4F" w:rsidRDefault="00C81580">
      <w:pPr>
        <w:numPr>
          <w:ilvl w:val="0"/>
          <w:numId w:val="12"/>
        </w:numPr>
        <w:ind w:hanging="340"/>
      </w:pPr>
      <w:r>
        <w:t xml:space="preserve">Podmiot przetwarzający jest zobowiązany do zastosowania się do zaleceń Powierzającego dotyczących zasad przetwarzania powierzonych Danych osobowych oraz dotyczących poprawy zabezpieczenia przedmiotowych danych, sporządzonych w wyniku audytu w sposób opisany w ustępach poprzedzających. </w:t>
      </w:r>
    </w:p>
    <w:p w14:paraId="67FB33E4" w14:textId="77777777" w:rsidR="003E1E4F" w:rsidRDefault="00C81580">
      <w:pPr>
        <w:numPr>
          <w:ilvl w:val="0"/>
          <w:numId w:val="12"/>
        </w:numPr>
        <w:spacing w:after="34"/>
        <w:ind w:hanging="340"/>
      </w:pPr>
      <w:r>
        <w:t>Potwierdzeniem zapewnienia wystarczających gwarancji wdrożenia odpowiednich środków technicznych i organizacyjnych oraz realizacji wymogów wynikających z art. 28 ogólnego rozporządzenia o ochronie danych Podmiot przetwarzający wykazuje między innymi poprzez:</w:t>
      </w:r>
    </w:p>
    <w:p w14:paraId="2B0298EE" w14:textId="77777777" w:rsidR="003E1E4F" w:rsidRDefault="00C81580">
      <w:pPr>
        <w:numPr>
          <w:ilvl w:val="1"/>
          <w:numId w:val="12"/>
        </w:numPr>
        <w:spacing w:after="33"/>
      </w:pPr>
      <w:r>
        <w:t>stosowanie zatwierdzonego kodeksu postępowania, o którym mowa w art. 40 ogólnego rozporządzenia o ochronie danych;</w:t>
      </w:r>
    </w:p>
    <w:p w14:paraId="1DB1B9E8" w14:textId="77777777" w:rsidR="003E1E4F" w:rsidRDefault="00C81580">
      <w:pPr>
        <w:numPr>
          <w:ilvl w:val="1"/>
          <w:numId w:val="12"/>
        </w:numPr>
        <w:spacing w:after="33"/>
      </w:pPr>
      <w:r>
        <w:t>posiadanie certyfikatu, o którym mowa w art. 42 ogólnego rozporządzenia o ochronie danych;</w:t>
      </w:r>
    </w:p>
    <w:p w14:paraId="4635ABC8" w14:textId="77777777" w:rsidR="003E1E4F" w:rsidRDefault="00C81580">
      <w:pPr>
        <w:numPr>
          <w:ilvl w:val="1"/>
          <w:numId w:val="12"/>
        </w:numPr>
        <w:spacing w:after="34"/>
      </w:pPr>
      <w:r>
        <w:t>złożenie oświadczeń o wdrożeniu środków technicznych i organizacyjnych zgodnych z treścią ankiet weryfikacyjnych Podmiotu przetwarzającego przekazanych przez Powierzającego;</w:t>
      </w:r>
    </w:p>
    <w:p w14:paraId="140C01D5" w14:textId="77777777" w:rsidR="003E1E4F" w:rsidRDefault="00C81580">
      <w:pPr>
        <w:numPr>
          <w:ilvl w:val="1"/>
          <w:numId w:val="12"/>
        </w:numPr>
        <w:spacing w:after="33"/>
      </w:pPr>
      <w:r>
        <w:lastRenderedPageBreak/>
        <w:t>poddanie się audytowi zgodności realizacji powierzonej czynności przetwarzania z ogólnego rozporządzenia o ochronie danych przez NFZ;</w:t>
      </w:r>
    </w:p>
    <w:p w14:paraId="2BAF0A9E" w14:textId="77777777" w:rsidR="003E1E4F" w:rsidRDefault="00C81580">
      <w:pPr>
        <w:numPr>
          <w:ilvl w:val="1"/>
          <w:numId w:val="12"/>
        </w:numPr>
        <w:spacing w:after="309"/>
      </w:pPr>
      <w:r>
        <w:t>przedstawienie wyników audytu zgodności z ogólnego rozporządzenia o ochronie danych.</w:t>
      </w:r>
    </w:p>
    <w:p w14:paraId="753718C0" w14:textId="3B3A1D44" w:rsidR="003E1E4F" w:rsidRPr="00256ECB" w:rsidRDefault="00C81580">
      <w:pPr>
        <w:numPr>
          <w:ilvl w:val="0"/>
          <w:numId w:val="12"/>
        </w:numPr>
        <w:ind w:hanging="340"/>
        <w:rPr>
          <w:color w:val="auto"/>
        </w:rPr>
      </w:pPr>
      <w:r w:rsidRPr="00256ECB">
        <w:rPr>
          <w:color w:val="auto"/>
        </w:rPr>
        <w:t xml:space="preserve">Podmiot przetwarzający zobowiązany jest do przesłania stosownych informacji, w tym uzupełnionej ankiety weryfikacyjnej, o której mowa w ust. 8, w terminie do 5 dni kalendarzowych od podpisania </w:t>
      </w:r>
      <w:r w:rsidR="00097CB3">
        <w:rPr>
          <w:color w:val="auto"/>
        </w:rPr>
        <w:t>U</w:t>
      </w:r>
      <w:r w:rsidRPr="00256ECB">
        <w:rPr>
          <w:color w:val="auto"/>
        </w:rPr>
        <w:t>mowy podstawowej.</w:t>
      </w:r>
    </w:p>
    <w:p w14:paraId="5DBD7748" w14:textId="018C8768" w:rsidR="003E1E4F" w:rsidRDefault="00C81580" w:rsidP="006232BB">
      <w:pPr>
        <w:pStyle w:val="Akapitzlist"/>
        <w:numPr>
          <w:ilvl w:val="0"/>
          <w:numId w:val="12"/>
        </w:numPr>
        <w:spacing w:after="5"/>
      </w:pPr>
      <w:r>
        <w:t>Powierzający wymaga każdorazowego potwierdzenia wymogów wynikających z art. 28 ust. 1 ogólnego rozporządzenia o ochronie danych, w tym informacji zawartych w ankiecie weryfikacyjnej, w przypadku zaistnienia zdarzenia wymagającego ich przeglądu, w terminie wskazanym w ust. 9 od wystosowania żądania albo w innym terminie nałożonym na Powierzającego przez organ nadzorczy.</w:t>
      </w:r>
    </w:p>
    <w:p w14:paraId="4895F6F9" w14:textId="5B1162D9" w:rsidR="003E1E4F" w:rsidRDefault="003E1E4F">
      <w:pPr>
        <w:spacing w:after="17" w:line="259" w:lineRule="auto"/>
        <w:ind w:left="0" w:firstLine="0"/>
        <w:jc w:val="left"/>
      </w:pPr>
    </w:p>
    <w:p w14:paraId="3C3084ED" w14:textId="3F819890" w:rsidR="003E1E4F" w:rsidRDefault="00C81580" w:rsidP="006232BB">
      <w:pPr>
        <w:pStyle w:val="Akapitzlist"/>
        <w:numPr>
          <w:ilvl w:val="0"/>
          <w:numId w:val="12"/>
        </w:numPr>
        <w:spacing w:after="401"/>
      </w:pPr>
      <w:r>
        <w:t xml:space="preserve">Niedopełnienie obowiązków, o których mowa w ust. 8-10, przez Podmiot przetwarzający stanowi przesłankę do wypowiedzenia </w:t>
      </w:r>
      <w:r w:rsidR="00097CB3">
        <w:t>U</w:t>
      </w:r>
      <w:r>
        <w:t>mowy w trybie natychmiastowym.</w:t>
      </w:r>
    </w:p>
    <w:p w14:paraId="2C68431A" w14:textId="77777777" w:rsidR="003E1E4F" w:rsidRDefault="00C81580">
      <w:pPr>
        <w:spacing w:after="96" w:line="259" w:lineRule="auto"/>
        <w:ind w:left="10" w:hanging="10"/>
        <w:jc w:val="center"/>
      </w:pPr>
      <w:r>
        <w:t>§ 10</w:t>
      </w:r>
    </w:p>
    <w:p w14:paraId="36E30F77" w14:textId="5C844B2C" w:rsidR="003E1E4F" w:rsidRDefault="00C81580">
      <w:pPr>
        <w:spacing w:after="125" w:line="259" w:lineRule="auto"/>
        <w:ind w:left="10" w:right="1" w:hanging="10"/>
        <w:jc w:val="center"/>
      </w:pPr>
      <w:r>
        <w:t>Skutki wygaśnięcia</w:t>
      </w:r>
      <w:r w:rsidR="00B15AFF">
        <w:t>,</w:t>
      </w:r>
      <w:r>
        <w:t xml:space="preserve"> </w:t>
      </w:r>
      <w:r w:rsidR="00B15AFF">
        <w:t xml:space="preserve">rozwiązania lub wypowiedzenia </w:t>
      </w:r>
      <w:r>
        <w:t>Umowy</w:t>
      </w:r>
      <w:r w:rsidR="00B15AFF">
        <w:t xml:space="preserve"> podstawowej</w:t>
      </w:r>
    </w:p>
    <w:p w14:paraId="3FD52BF6" w14:textId="08508287" w:rsidR="003E1E4F" w:rsidRDefault="00C81580">
      <w:pPr>
        <w:numPr>
          <w:ilvl w:val="0"/>
          <w:numId w:val="15"/>
        </w:numPr>
        <w:ind w:hanging="340"/>
      </w:pPr>
      <w:r>
        <w:t>W przypadku wygaśnięcia, rozwiązania lub wypowiedzenia Umowy podstawowej bądź zakończeni</w:t>
      </w:r>
      <w:r w:rsidR="006771D0">
        <w:t>a</w:t>
      </w:r>
      <w:r>
        <w:t xml:space="preserve"> realizacji jednego ze świadczeń, w związku, z którym Powierzający wydał polecenie przetwarzania Danych osobowych, </w:t>
      </w:r>
      <w:r w:rsidRPr="00256ECB">
        <w:rPr>
          <w:strike/>
        </w:rPr>
        <w:t>w terminach wskazanych w ust. 2 i 3</w:t>
      </w:r>
      <w:r>
        <w:t xml:space="preserve">, </w:t>
      </w:r>
      <w:r w:rsidRPr="00256ECB">
        <w:rPr>
          <w:strike/>
        </w:rPr>
        <w:t>zależnie od decyzji Powierzającego,</w:t>
      </w:r>
      <w:r>
        <w:t xml:space="preserve"> Podmiot przetwarzający zaprzestaje natychmiast przetwarzania danych wskazanych w umowie podstawowej i niezwłocznie</w:t>
      </w:r>
      <w:r w:rsidR="006771D0">
        <w:t>, nie później niż w terminie 7 dni roboczych</w:t>
      </w:r>
      <w:r>
        <w:t xml:space="preserve"> zwraca </w:t>
      </w:r>
      <w:r w:rsidR="006771D0">
        <w:t xml:space="preserve">je </w:t>
      </w:r>
      <w:r>
        <w:t>Powierzającemu.</w:t>
      </w:r>
    </w:p>
    <w:p w14:paraId="70044D23" w14:textId="77777777" w:rsidR="003E1E4F" w:rsidRDefault="00C81580">
      <w:pPr>
        <w:numPr>
          <w:ilvl w:val="0"/>
          <w:numId w:val="15"/>
        </w:numPr>
        <w:spacing w:after="204"/>
        <w:ind w:hanging="340"/>
      </w:pPr>
      <w:r>
        <w:t>Dane osobowe przekazane Podmiotowi przetwarzającemu w ramach realizacji świadczenia, w związku, z którym Powierzający wydał polecenie, o którym mowa w § 3 Umowy, Podmiot przetwarzający zobowiązany jest przekazać wraz z powierzonym sprzętem teleinformatycznym niezwłocznie po wykonaniu ostatniego polecenia, nie później niż ostatniego dnia realizacji umowy.</w:t>
      </w:r>
    </w:p>
    <w:p w14:paraId="70103092" w14:textId="77777777" w:rsidR="003E1E4F" w:rsidRDefault="00C81580">
      <w:pPr>
        <w:spacing w:after="96" w:line="259" w:lineRule="auto"/>
        <w:ind w:left="10" w:hanging="10"/>
        <w:jc w:val="center"/>
      </w:pPr>
      <w:r>
        <w:t>§ 11</w:t>
      </w:r>
    </w:p>
    <w:p w14:paraId="382450CB" w14:textId="77777777" w:rsidR="003E1E4F" w:rsidRDefault="00C81580">
      <w:pPr>
        <w:spacing w:after="125" w:line="259" w:lineRule="auto"/>
        <w:ind w:left="10" w:right="3" w:hanging="10"/>
        <w:jc w:val="center"/>
      </w:pPr>
      <w:r>
        <w:t>Zasady odpowiedzialności Podmiotu przetwarzającego</w:t>
      </w:r>
    </w:p>
    <w:p w14:paraId="643C4A0B" w14:textId="77777777" w:rsidR="003E1E4F" w:rsidRDefault="00C81580">
      <w:pPr>
        <w:numPr>
          <w:ilvl w:val="0"/>
          <w:numId w:val="16"/>
        </w:numPr>
        <w:spacing w:after="43"/>
        <w:ind w:right="-7" w:hanging="680"/>
      </w:pPr>
      <w:r>
        <w:t>Powierzający może nałożyć na Podmiot przetwarzający karę umowną:</w:t>
      </w:r>
    </w:p>
    <w:p w14:paraId="77F18114" w14:textId="04A1BAB0" w:rsidR="003E1E4F" w:rsidRDefault="00C81580">
      <w:pPr>
        <w:numPr>
          <w:ilvl w:val="1"/>
          <w:numId w:val="16"/>
        </w:numPr>
        <w:spacing w:after="34"/>
        <w:ind w:hanging="425"/>
      </w:pPr>
      <w:r>
        <w:t xml:space="preserve">z tytułu naruszenia zasad przetwarzania danych osobowych, opisanych w § 2 i § 5 Umowy, polegającego na przetwarzaniu Danych osobowych niegodnie z celem, zakresem lub sposobem powierzenia, wyrażonym przez Powierzającego w poleceniu, w wysokości 200,00 zł (słownie: </w:t>
      </w:r>
      <w:r w:rsidR="00236FBA">
        <w:t>dwieście</w:t>
      </w:r>
      <w:r>
        <w:t xml:space="preserve"> złotych) za przetwarzanie danych osobowych jednej osoby sprzecznie z celem, zakresem lub sposobem ich przetwarzania opisanym w poleceniu Powierzającego, przy czym wysokość kary wynikającej z jednego zdarzenia nie przekroczy kwoty 500,00 zł (słownie: pięćset złotych), </w:t>
      </w:r>
    </w:p>
    <w:p w14:paraId="06F1CA7D" w14:textId="4B83B2E6" w:rsidR="003E1E4F" w:rsidRDefault="00C81580">
      <w:pPr>
        <w:numPr>
          <w:ilvl w:val="1"/>
          <w:numId w:val="16"/>
        </w:numPr>
        <w:spacing w:after="6"/>
        <w:ind w:hanging="425"/>
      </w:pPr>
      <w:r>
        <w:lastRenderedPageBreak/>
        <w:t xml:space="preserve">z tytułu naruszenia zasad przetwarzania danych osobowych, opisanych w § 5 Umowy, polegającego na nieprowadzeniu bądź zaprzestaniu prowadzenia dokumentacji wydanych przez Powierzającego poleceń przetwarzania danych osobowych, oraz wydanych osobom przetwarzającym upoważnień, w wysokości 200,00 zł (słownie: </w:t>
      </w:r>
      <w:r w:rsidR="00236FBA">
        <w:t>dwieście</w:t>
      </w:r>
      <w:r>
        <w:t xml:space="preserve"> złotych) za każdy potwierdzonym przypadek nieprowadzenia jednej z ww. dokumentów,</w:t>
      </w:r>
    </w:p>
    <w:p w14:paraId="04F1D862" w14:textId="16730DE7" w:rsidR="003E1E4F" w:rsidRDefault="00C81580">
      <w:pPr>
        <w:numPr>
          <w:ilvl w:val="1"/>
          <w:numId w:val="16"/>
        </w:numPr>
        <w:spacing w:after="34"/>
        <w:ind w:hanging="425"/>
      </w:pPr>
      <w:r>
        <w:t xml:space="preserve">z tytułu naruszenia zasad przetwarzania danych osobowych, opisanych w § 5 Umowy, polegającego na przetwarzaniu Danych osobowych przez osoby działające w imieniu Podmiotu przetwarzającego, bez upoważnienia, bez odebrania od tych osób zobowiązania do zachowania tajemnicy, o którym mowa w §5 ust. 4 Umowy, w wysokości 300,00 zł (słownie: </w:t>
      </w:r>
      <w:r w:rsidR="00236FBA">
        <w:t>trzysta</w:t>
      </w:r>
      <w:r>
        <w:t xml:space="preserve"> złotych) za każdy przypadek przetwarzania Danych osobowych przez osobę działającą bez złożonego dokumentu zobowiązania się do zachowania tajemnicy, </w:t>
      </w:r>
    </w:p>
    <w:p w14:paraId="4D06D934" w14:textId="56E9236B" w:rsidR="003E1E4F" w:rsidRDefault="00C81580">
      <w:pPr>
        <w:numPr>
          <w:ilvl w:val="1"/>
          <w:numId w:val="16"/>
        </w:numPr>
        <w:spacing w:after="0"/>
        <w:ind w:hanging="425"/>
      </w:pPr>
      <w:r>
        <w:t xml:space="preserve">z tytułu naruszenia zasad przetwarzania danych osobowych, opisanych w § 8 Umowy, polegającego na niedochowaniu obowiązków określonych w § 8 ust. 1-7 Umowy, w wysokości 200,00 zł (słownie: </w:t>
      </w:r>
      <w:r w:rsidR="00236FBA">
        <w:t>dwieście</w:t>
      </w:r>
      <w:r>
        <w:t xml:space="preserve"> złotych) za każdy przypadek nieudzielenia Powierzającemu pomocy w obowiązkach administratora danych osobowych, o których mowa w art. 32-36 ogólnego rozporządzenia o ochronie danych</w:t>
      </w:r>
      <w:r w:rsidR="006232BB">
        <w:t>.</w:t>
      </w:r>
    </w:p>
    <w:p w14:paraId="1AC7832C" w14:textId="4900AB2B" w:rsidR="003E1E4F" w:rsidRPr="00256ECB" w:rsidRDefault="0097158C" w:rsidP="0097158C">
      <w:pPr>
        <w:pStyle w:val="Akapitzlist"/>
        <w:numPr>
          <w:ilvl w:val="3"/>
          <w:numId w:val="16"/>
        </w:numPr>
        <w:spacing w:after="0"/>
        <w:ind w:left="0" w:hanging="1375"/>
      </w:pPr>
      <w:r w:rsidRPr="0097158C">
        <w:rPr>
          <w:rFonts w:eastAsia="Calibri"/>
        </w:rPr>
        <w:t>2</w:t>
      </w:r>
      <w:r>
        <w:rPr>
          <w:rFonts w:eastAsia="Calibri"/>
        </w:rPr>
        <w:t xml:space="preserve">. </w:t>
      </w:r>
      <w:r w:rsidR="006232BB" w:rsidRPr="0097158C">
        <w:rPr>
          <w:rFonts w:eastAsia="Calibri"/>
        </w:rPr>
        <w:t>P</w:t>
      </w:r>
      <w:r w:rsidR="00C81580" w:rsidRPr="0097158C">
        <w:rPr>
          <w:rFonts w:eastAsia="Calibri"/>
        </w:rPr>
        <w:t xml:space="preserve">owierzający jest uprawniony do wypowiedzenia Umowy podstawowej w formie pisemnej ze skutkiem natychmiastowym w każdym przypadku realizacji usługi niezgodnie z postanowieniami niniejszej </w:t>
      </w:r>
      <w:r w:rsidR="00097CB3">
        <w:rPr>
          <w:rFonts w:eastAsia="Calibri"/>
        </w:rPr>
        <w:t>U</w:t>
      </w:r>
      <w:r w:rsidR="00C81580" w:rsidRPr="0097158C">
        <w:rPr>
          <w:rFonts w:eastAsia="Calibri"/>
        </w:rPr>
        <w:t>mowy.</w:t>
      </w:r>
      <w:r w:rsidR="00C81580" w:rsidRPr="0097158C">
        <w:rPr>
          <w:rFonts w:eastAsia="Calibri"/>
          <w:sz w:val="22"/>
        </w:rPr>
        <w:t xml:space="preserve"> </w:t>
      </w:r>
    </w:p>
    <w:p w14:paraId="4A1278FF" w14:textId="77777777" w:rsidR="0097158C" w:rsidRPr="006232BB" w:rsidRDefault="0097158C" w:rsidP="00256ECB">
      <w:pPr>
        <w:pStyle w:val="Akapitzlist"/>
        <w:numPr>
          <w:ilvl w:val="3"/>
          <w:numId w:val="16"/>
        </w:numPr>
        <w:spacing w:after="0"/>
        <w:ind w:left="0" w:hanging="1375"/>
      </w:pPr>
    </w:p>
    <w:p w14:paraId="56D8740E" w14:textId="13AC3B2E" w:rsidR="00850DFC" w:rsidRPr="00256ECB" w:rsidRDefault="0068038D" w:rsidP="00256ECB">
      <w:pPr>
        <w:pStyle w:val="Akapitzlist"/>
        <w:spacing w:after="0"/>
        <w:ind w:left="0" w:firstLine="0"/>
      </w:pPr>
      <w:r>
        <w:rPr>
          <w:rFonts w:eastAsia="Calibri"/>
        </w:rPr>
        <w:t xml:space="preserve">3. </w:t>
      </w:r>
      <w:r w:rsidR="00C81580" w:rsidRPr="006232BB">
        <w:rPr>
          <w:rFonts w:eastAsia="Calibri"/>
        </w:rPr>
        <w:t>Powierzający ma prawo do dochodzenia od Podmiotu przetwarzającego pełnego odszkodowania, przekraczającego wysokość zastrzeżonych kar umownych.</w:t>
      </w:r>
    </w:p>
    <w:p w14:paraId="617F4DEB" w14:textId="2020D4B1" w:rsidR="003E1E4F" w:rsidRPr="006232BB" w:rsidRDefault="0068038D" w:rsidP="00256ECB">
      <w:pPr>
        <w:pStyle w:val="Akapitzlist"/>
        <w:spacing w:after="0"/>
        <w:ind w:left="0" w:firstLine="0"/>
      </w:pPr>
      <w:r>
        <w:rPr>
          <w:rFonts w:eastAsia="Calibri"/>
        </w:rPr>
        <w:t xml:space="preserve">4. </w:t>
      </w:r>
      <w:r w:rsidR="00C81580" w:rsidRPr="006232BB">
        <w:rPr>
          <w:rFonts w:eastAsia="Calibri"/>
        </w:rPr>
        <w:t>Powierzający zastrzega sobie prawo potrącenia kar umownych i odszkodowania z przysługującego Podmiotowi przetwarzającemu na podstawie Umowy podstawowej wynagrodzenia, na co Podmiot przetwarzający niniejszym wyraża zgodę.</w:t>
      </w:r>
    </w:p>
    <w:p w14:paraId="2FA6ABB6" w14:textId="77777777" w:rsidR="006232BB" w:rsidRPr="00192018" w:rsidRDefault="006232BB" w:rsidP="006232BB">
      <w:pPr>
        <w:pStyle w:val="Akapitzlist"/>
        <w:spacing w:after="0"/>
        <w:ind w:left="993" w:firstLine="0"/>
      </w:pPr>
    </w:p>
    <w:p w14:paraId="6BDD2DE0" w14:textId="77777777" w:rsidR="003E1E4F" w:rsidRDefault="00C81580">
      <w:pPr>
        <w:spacing w:after="96" w:line="259" w:lineRule="auto"/>
        <w:ind w:left="10" w:hanging="10"/>
        <w:jc w:val="center"/>
      </w:pPr>
      <w:r>
        <w:t>§ 12</w:t>
      </w:r>
    </w:p>
    <w:p w14:paraId="1F35CDBB" w14:textId="77777777" w:rsidR="003E1E4F" w:rsidRDefault="00C81580">
      <w:pPr>
        <w:spacing w:after="246" w:line="259" w:lineRule="auto"/>
        <w:ind w:left="10" w:right="3" w:hanging="10"/>
        <w:jc w:val="center"/>
      </w:pPr>
      <w:r>
        <w:t xml:space="preserve">Klauzula </w:t>
      </w:r>
      <w:proofErr w:type="spellStart"/>
      <w:r>
        <w:t>salwatoryjna</w:t>
      </w:r>
      <w:proofErr w:type="spellEnd"/>
    </w:p>
    <w:p w14:paraId="6E225360" w14:textId="77777777" w:rsidR="003E1E4F" w:rsidRDefault="00C81580">
      <w:pPr>
        <w:numPr>
          <w:ilvl w:val="0"/>
          <w:numId w:val="17"/>
        </w:numPr>
        <w:ind w:hanging="340"/>
      </w:pPr>
      <w:r>
        <w:t>W przypadku stwierdzenia, iż niniejsza Umowa w części lub w całości jest nieskuteczna prawnie z jakichkolwiek powodów, Strony zobowiązują się do dokonania takich zmian jej treści, by nieskuteczność ową usunąć.</w:t>
      </w:r>
    </w:p>
    <w:p w14:paraId="57882096" w14:textId="39B36EA8" w:rsidR="00374574" w:rsidRDefault="00C81580" w:rsidP="00374574">
      <w:pPr>
        <w:numPr>
          <w:ilvl w:val="0"/>
          <w:numId w:val="17"/>
        </w:numPr>
        <w:spacing w:after="204"/>
        <w:ind w:hanging="340"/>
      </w:pPr>
      <w:r>
        <w:t xml:space="preserve">Jeżeli w czasie trwania Umowy stan prawny, który obowiązywał w czasie zawierania Umowy zmieni się w ten sposób, iż znaczenie jakie Strony nadały poszczególnym postanowieniom umowy zmieni się, a z przepisów prawa będzie wynikało, iż nowy stan prawny ma zastosowanie do stosunków prawnych regulowanych </w:t>
      </w:r>
      <w:r w:rsidR="00097CB3">
        <w:t>U</w:t>
      </w:r>
      <w:r>
        <w:t>mową, Strony zobowiązują się do stosownej zmiany całości lub części Umowy, tak aby przywrócić jej pierwotne znaczenie.</w:t>
      </w:r>
    </w:p>
    <w:p w14:paraId="053218CA" w14:textId="6DEDB6DA" w:rsidR="00097CB3" w:rsidRDefault="00097CB3" w:rsidP="00097CB3">
      <w:pPr>
        <w:spacing w:after="204"/>
        <w:ind w:left="340" w:firstLine="0"/>
      </w:pPr>
    </w:p>
    <w:p w14:paraId="538CAF3F" w14:textId="77777777" w:rsidR="00097CB3" w:rsidRDefault="00097CB3" w:rsidP="00971957">
      <w:pPr>
        <w:spacing w:after="204"/>
        <w:ind w:left="340" w:firstLine="0"/>
      </w:pPr>
    </w:p>
    <w:p w14:paraId="4042A65B" w14:textId="77777777" w:rsidR="003E1E4F" w:rsidRDefault="00C81580">
      <w:pPr>
        <w:spacing w:after="96" w:line="259" w:lineRule="auto"/>
        <w:ind w:left="10" w:hanging="10"/>
        <w:jc w:val="center"/>
      </w:pPr>
      <w:r>
        <w:lastRenderedPageBreak/>
        <w:t>§ 13</w:t>
      </w:r>
    </w:p>
    <w:p w14:paraId="57F4D89C" w14:textId="77777777" w:rsidR="003E1E4F" w:rsidRDefault="00C81580">
      <w:pPr>
        <w:spacing w:after="96" w:line="259" w:lineRule="auto"/>
        <w:ind w:left="10" w:right="2" w:hanging="10"/>
        <w:jc w:val="center"/>
      </w:pPr>
      <w:r>
        <w:t xml:space="preserve">Klauzula </w:t>
      </w:r>
      <w:proofErr w:type="spellStart"/>
      <w:r>
        <w:t>prorogacyjna</w:t>
      </w:r>
      <w:proofErr w:type="spellEnd"/>
    </w:p>
    <w:p w14:paraId="6726B38F" w14:textId="33A8FB4C" w:rsidR="003E1E4F" w:rsidRDefault="00C81580">
      <w:pPr>
        <w:spacing w:after="205"/>
        <w:ind w:left="-15" w:firstLine="0"/>
      </w:pPr>
      <w:r>
        <w:t xml:space="preserve">Strony poddają rozstrzygnięcie sporów powstałych na gruncie niniejszej Umowy właściwemu miejscowo ze względu na siedzibę Powierzającego sądowi powszechnemu </w:t>
      </w:r>
      <w:r w:rsidR="006E4520">
        <w:t>właściwemu ze względu na adres siedziby Dolnośląskiego Oddziału Wojewódzkiego Narodowego Funduszu Zdrowia we Wrocławiu.</w:t>
      </w:r>
      <w:r>
        <w:t>.</w:t>
      </w:r>
    </w:p>
    <w:p w14:paraId="52C35B73" w14:textId="77777777" w:rsidR="003E1E4F" w:rsidRDefault="00C81580">
      <w:pPr>
        <w:spacing w:after="96" w:line="259" w:lineRule="auto"/>
        <w:ind w:left="10" w:hanging="10"/>
        <w:jc w:val="center"/>
      </w:pPr>
      <w:r>
        <w:t>§ 14</w:t>
      </w:r>
    </w:p>
    <w:p w14:paraId="2B983733" w14:textId="77777777" w:rsidR="003E1E4F" w:rsidRDefault="00C81580">
      <w:pPr>
        <w:spacing w:after="125" w:line="259" w:lineRule="auto"/>
        <w:ind w:left="10" w:right="3" w:hanging="10"/>
        <w:jc w:val="center"/>
      </w:pPr>
      <w:r>
        <w:t>Obowiązujące przepisy prawa</w:t>
      </w:r>
    </w:p>
    <w:p w14:paraId="098A7300" w14:textId="21CE0B43" w:rsidR="003E1E4F" w:rsidRDefault="00C81580">
      <w:pPr>
        <w:numPr>
          <w:ilvl w:val="0"/>
          <w:numId w:val="18"/>
        </w:numPr>
        <w:ind w:hanging="340"/>
      </w:pPr>
      <w:r>
        <w:t>W sprawach nieuregulowanych niniejszą Umową zastosowanie mieć będą w szczególności odpowiednie przepisy Kodeksu cywilnego, ogólnego rozporządzenia o ochronie danych oraz ustawy z dnia 10 maja 2018 r. o ochronie danych osobowych (Dz. U. z 201</w:t>
      </w:r>
      <w:r w:rsidR="00EF7E59">
        <w:t>9</w:t>
      </w:r>
      <w:r>
        <w:t xml:space="preserve"> r. poz. 1</w:t>
      </w:r>
      <w:r w:rsidR="00EF7E59">
        <w:t>781</w:t>
      </w:r>
      <w:r>
        <w:t>).</w:t>
      </w:r>
    </w:p>
    <w:p w14:paraId="1F6A87D1" w14:textId="77777777" w:rsidR="003E1E4F" w:rsidRDefault="00C81580">
      <w:pPr>
        <w:numPr>
          <w:ilvl w:val="0"/>
          <w:numId w:val="18"/>
        </w:numPr>
        <w:ind w:hanging="340"/>
      </w:pPr>
      <w:r>
        <w:t xml:space="preserve">Zmiany niniejszej Umowy wymagają formy pisemnej pod rygorem nieważności. </w:t>
      </w:r>
    </w:p>
    <w:p w14:paraId="54E914F9" w14:textId="77777777" w:rsidR="003E1E4F" w:rsidRDefault="00C81580">
      <w:pPr>
        <w:spacing w:after="96" w:line="259" w:lineRule="auto"/>
        <w:ind w:left="10" w:hanging="10"/>
        <w:jc w:val="center"/>
      </w:pPr>
      <w:r>
        <w:t>§ 15</w:t>
      </w:r>
    </w:p>
    <w:p w14:paraId="0CD66934" w14:textId="77777777" w:rsidR="003E1E4F" w:rsidRDefault="00C81580">
      <w:pPr>
        <w:spacing w:after="96" w:line="259" w:lineRule="auto"/>
        <w:ind w:left="10" w:right="3" w:hanging="10"/>
        <w:jc w:val="center"/>
      </w:pPr>
      <w:r>
        <w:t>Czas obowiązywania Umowy</w:t>
      </w:r>
    </w:p>
    <w:p w14:paraId="188EB414" w14:textId="77777777" w:rsidR="003E1E4F" w:rsidRDefault="00C81580">
      <w:pPr>
        <w:spacing w:after="205"/>
        <w:ind w:left="-15" w:firstLine="0"/>
      </w:pPr>
      <w:r>
        <w:t>Niniejszą Umowę zawiera się na czas realizacji Umowy podstawowej, w tym czas realizacji usług gwarancyjnych oraz świadczeń związanych dochodzeniem prawa do rękojmi.</w:t>
      </w:r>
    </w:p>
    <w:p w14:paraId="359F21FB" w14:textId="77777777" w:rsidR="003E1E4F" w:rsidRDefault="00C81580">
      <w:pPr>
        <w:spacing w:after="96" w:line="259" w:lineRule="auto"/>
        <w:ind w:left="10" w:hanging="10"/>
        <w:jc w:val="center"/>
      </w:pPr>
      <w:r>
        <w:t>§ 16</w:t>
      </w:r>
    </w:p>
    <w:p w14:paraId="34E7754C" w14:textId="77777777" w:rsidR="003E1E4F" w:rsidRDefault="00C81580">
      <w:pPr>
        <w:spacing w:after="96" w:line="259" w:lineRule="auto"/>
        <w:ind w:left="10" w:right="1" w:hanging="10"/>
        <w:jc w:val="center"/>
      </w:pPr>
      <w:r>
        <w:t>Postanowienia końcowe</w:t>
      </w:r>
    </w:p>
    <w:p w14:paraId="2E8BB9A8" w14:textId="77777777" w:rsidR="003E1E4F" w:rsidRDefault="00C81580">
      <w:pPr>
        <w:spacing w:after="506"/>
        <w:ind w:left="-15" w:firstLine="0"/>
      </w:pPr>
      <w:r>
        <w:t>Strony zawarły umowę w formie elektronicznej poprzez złożenie oświadczenia woli w postaci elektronicznej i opatrzyły go kwalifikowanym podpisem elektronicznym</w:t>
      </w:r>
    </w:p>
    <w:tbl>
      <w:tblPr>
        <w:tblStyle w:val="TableGrid"/>
        <w:tblW w:w="7444" w:type="dxa"/>
        <w:tblInd w:w="0" w:type="dxa"/>
        <w:tblLook w:val="04A0" w:firstRow="1" w:lastRow="0" w:firstColumn="1" w:lastColumn="0" w:noHBand="0" w:noVBand="1"/>
      </w:tblPr>
      <w:tblGrid>
        <w:gridCol w:w="5103"/>
        <w:gridCol w:w="2341"/>
      </w:tblGrid>
      <w:tr w:rsidR="003E1E4F" w14:paraId="7566BEDE" w14:textId="77777777">
        <w:trPr>
          <w:trHeight w:val="620"/>
        </w:trPr>
        <w:tc>
          <w:tcPr>
            <w:tcW w:w="5103" w:type="dxa"/>
            <w:tcBorders>
              <w:top w:val="nil"/>
              <w:left w:val="nil"/>
              <w:bottom w:val="nil"/>
              <w:right w:val="nil"/>
            </w:tcBorders>
          </w:tcPr>
          <w:p w14:paraId="415E1BBA" w14:textId="77777777" w:rsidR="003E1E4F" w:rsidRDefault="00C81580">
            <w:pPr>
              <w:spacing w:after="0" w:line="259" w:lineRule="auto"/>
              <w:ind w:left="108" w:firstLine="0"/>
              <w:jc w:val="left"/>
            </w:pPr>
            <w:r>
              <w:t>Podmiot przetwarzający</w:t>
            </w:r>
          </w:p>
        </w:tc>
        <w:tc>
          <w:tcPr>
            <w:tcW w:w="2341" w:type="dxa"/>
            <w:tcBorders>
              <w:top w:val="nil"/>
              <w:left w:val="nil"/>
              <w:bottom w:val="nil"/>
              <w:right w:val="nil"/>
            </w:tcBorders>
          </w:tcPr>
          <w:p w14:paraId="525A832A" w14:textId="77777777" w:rsidR="003E1E4F" w:rsidRDefault="00C81580">
            <w:pPr>
              <w:spacing w:after="0" w:line="259" w:lineRule="auto"/>
              <w:ind w:left="0" w:firstLine="0"/>
              <w:jc w:val="right"/>
            </w:pPr>
            <w:r>
              <w:t>Powierzający</w:t>
            </w:r>
          </w:p>
        </w:tc>
      </w:tr>
      <w:tr w:rsidR="003E1E4F" w14:paraId="12C7E778" w14:textId="77777777">
        <w:trPr>
          <w:trHeight w:val="715"/>
        </w:trPr>
        <w:tc>
          <w:tcPr>
            <w:tcW w:w="5103" w:type="dxa"/>
            <w:tcBorders>
              <w:top w:val="nil"/>
              <w:left w:val="nil"/>
              <w:bottom w:val="nil"/>
              <w:right w:val="nil"/>
            </w:tcBorders>
            <w:vAlign w:val="bottom"/>
          </w:tcPr>
          <w:p w14:paraId="01B537F9" w14:textId="516707C9" w:rsidR="003E1E4F" w:rsidRDefault="003E1E4F">
            <w:pPr>
              <w:spacing w:after="0" w:line="259" w:lineRule="auto"/>
              <w:ind w:left="0" w:firstLine="0"/>
              <w:jc w:val="left"/>
            </w:pPr>
          </w:p>
        </w:tc>
        <w:tc>
          <w:tcPr>
            <w:tcW w:w="2341" w:type="dxa"/>
            <w:tcBorders>
              <w:top w:val="nil"/>
              <w:left w:val="nil"/>
              <w:bottom w:val="nil"/>
              <w:right w:val="nil"/>
            </w:tcBorders>
            <w:vAlign w:val="bottom"/>
          </w:tcPr>
          <w:p w14:paraId="2030FF89" w14:textId="17996119" w:rsidR="003E1E4F" w:rsidRDefault="00C81580">
            <w:pPr>
              <w:spacing w:after="0" w:line="259" w:lineRule="auto"/>
              <w:ind w:left="0" w:firstLine="0"/>
              <w:jc w:val="left"/>
            </w:pPr>
            <w:r>
              <w:rPr>
                <w:rFonts w:ascii="Calibri" w:eastAsia="Calibri" w:hAnsi="Calibri" w:cs="Calibri"/>
                <w:i/>
                <w:sz w:val="22"/>
              </w:rPr>
              <w:t xml:space="preserve">                 </w:t>
            </w:r>
          </w:p>
        </w:tc>
      </w:tr>
      <w:tr w:rsidR="003E1E4F" w14:paraId="4FBE5034" w14:textId="77777777">
        <w:trPr>
          <w:trHeight w:val="313"/>
        </w:trPr>
        <w:tc>
          <w:tcPr>
            <w:tcW w:w="5103" w:type="dxa"/>
            <w:tcBorders>
              <w:top w:val="nil"/>
              <w:left w:val="nil"/>
              <w:bottom w:val="nil"/>
              <w:right w:val="nil"/>
            </w:tcBorders>
          </w:tcPr>
          <w:p w14:paraId="1A078FA8" w14:textId="77777777" w:rsidR="003E1E4F" w:rsidRDefault="00C81580">
            <w:pPr>
              <w:spacing w:after="0" w:line="259" w:lineRule="auto"/>
              <w:ind w:left="0" w:firstLine="0"/>
              <w:jc w:val="left"/>
            </w:pPr>
            <w:r>
              <w:rPr>
                <w:rFonts w:ascii="Calibri" w:eastAsia="Calibri" w:hAnsi="Calibri" w:cs="Calibri"/>
                <w:i/>
                <w:sz w:val="20"/>
              </w:rPr>
              <w:t>/podpisano elektronicznie/</w:t>
            </w:r>
          </w:p>
        </w:tc>
        <w:tc>
          <w:tcPr>
            <w:tcW w:w="2341" w:type="dxa"/>
            <w:tcBorders>
              <w:top w:val="nil"/>
              <w:left w:val="nil"/>
              <w:bottom w:val="nil"/>
              <w:right w:val="nil"/>
            </w:tcBorders>
          </w:tcPr>
          <w:p w14:paraId="2F1EE830" w14:textId="722EBB65" w:rsidR="003E1E4F" w:rsidRDefault="003E1E4F">
            <w:pPr>
              <w:spacing w:after="0" w:line="259" w:lineRule="auto"/>
              <w:ind w:left="0" w:firstLine="0"/>
              <w:jc w:val="left"/>
            </w:pPr>
          </w:p>
        </w:tc>
      </w:tr>
    </w:tbl>
    <w:p w14:paraId="5171651A" w14:textId="05D7FE31" w:rsidR="003E1E4F" w:rsidRDefault="00C81580">
      <w:pPr>
        <w:spacing w:after="105" w:line="259" w:lineRule="auto"/>
        <w:ind w:left="0" w:right="701" w:firstLine="0"/>
        <w:jc w:val="right"/>
      </w:pPr>
      <w:r>
        <w:rPr>
          <w:rFonts w:ascii="Calibri" w:eastAsia="Calibri" w:hAnsi="Calibri" w:cs="Calibri"/>
          <w:i/>
          <w:sz w:val="22"/>
        </w:rPr>
        <w:t xml:space="preserve">         </w:t>
      </w:r>
    </w:p>
    <w:p w14:paraId="06407BAD" w14:textId="77777777" w:rsidR="003E1E4F" w:rsidRDefault="00C81580">
      <w:pPr>
        <w:spacing w:after="0" w:line="259" w:lineRule="auto"/>
        <w:ind w:left="5103" w:firstLine="0"/>
        <w:jc w:val="left"/>
      </w:pPr>
      <w:r>
        <w:rPr>
          <w:rFonts w:ascii="Calibri" w:eastAsia="Calibri" w:hAnsi="Calibri" w:cs="Calibri"/>
          <w:i/>
          <w:sz w:val="22"/>
        </w:rPr>
        <w:t xml:space="preserve">            </w:t>
      </w:r>
      <w:r>
        <w:rPr>
          <w:rFonts w:ascii="Calibri" w:eastAsia="Calibri" w:hAnsi="Calibri" w:cs="Calibri"/>
          <w:i/>
          <w:sz w:val="20"/>
        </w:rPr>
        <w:t>/podpisano elektronicznie/</w:t>
      </w:r>
    </w:p>
    <w:sectPr w:rsidR="003E1E4F">
      <w:headerReference w:type="even" r:id="rId9"/>
      <w:headerReference w:type="default" r:id="rId10"/>
      <w:footerReference w:type="default" r:id="rId11"/>
      <w:headerReference w:type="first" r:id="rId12"/>
      <w:pgSz w:w="11906" w:h="16838"/>
      <w:pgMar w:top="1475" w:right="1417" w:bottom="1452" w:left="1417" w:header="75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9E2F7" w14:textId="77777777" w:rsidR="008D3B34" w:rsidRDefault="008D3B34">
      <w:pPr>
        <w:spacing w:after="0" w:line="240" w:lineRule="auto"/>
      </w:pPr>
      <w:r>
        <w:separator/>
      </w:r>
    </w:p>
  </w:endnote>
  <w:endnote w:type="continuationSeparator" w:id="0">
    <w:p w14:paraId="1FEBACF0" w14:textId="77777777" w:rsidR="008D3B34" w:rsidRDefault="008D3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033260541"/>
      <w:docPartObj>
        <w:docPartGallery w:val="Page Numbers (Bottom of Page)"/>
        <w:docPartUnique/>
      </w:docPartObj>
    </w:sdtPr>
    <w:sdtEndPr/>
    <w:sdtContent>
      <w:p w14:paraId="73174A3F" w14:textId="0A72BBEB" w:rsidR="006771D0" w:rsidRDefault="006771D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rPr>
          <w:fldChar w:fldCharType="begin"/>
        </w:r>
        <w:r>
          <w:instrText>PAGE    \* MERGEFORMAT</w:instrText>
        </w:r>
        <w:r>
          <w:rPr>
            <w:rFonts w:asciiTheme="minorHAnsi" w:eastAsiaTheme="minorEastAsia" w:hAnsiTheme="minorHAnsi"/>
            <w:sz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03C228E3" w14:textId="77777777" w:rsidR="00FE6576" w:rsidRDefault="00FE65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7A1CF" w14:textId="77777777" w:rsidR="008D3B34" w:rsidRDefault="008D3B34">
      <w:pPr>
        <w:spacing w:after="0" w:line="240" w:lineRule="auto"/>
      </w:pPr>
      <w:r>
        <w:separator/>
      </w:r>
    </w:p>
  </w:footnote>
  <w:footnote w:type="continuationSeparator" w:id="0">
    <w:p w14:paraId="28B4DC3B" w14:textId="77777777" w:rsidR="008D3B34" w:rsidRDefault="008D3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EBA4" w14:textId="77777777" w:rsidR="003E1E4F" w:rsidRDefault="00C81580">
    <w:pPr>
      <w:spacing w:after="0" w:line="259" w:lineRule="auto"/>
      <w:ind w:left="78" w:firstLine="0"/>
      <w:jc w:val="left"/>
    </w:pPr>
    <w:r>
      <w:rPr>
        <w:rFonts w:ascii="Calibri" w:eastAsia="Calibri" w:hAnsi="Calibri" w:cs="Calibri"/>
      </w:rPr>
      <w:t>NFZ01-WAG.251.12.2024                                                                               Załącznik Nr 8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8C3D9" w14:textId="02453B14" w:rsidR="003E1E4F" w:rsidRDefault="00256ECB" w:rsidP="007519D5">
    <w:pPr>
      <w:spacing w:after="0" w:line="259" w:lineRule="auto"/>
      <w:ind w:left="78" w:firstLine="0"/>
      <w:rPr>
        <w:rFonts w:ascii="Calibri" w:eastAsia="Calibri" w:hAnsi="Calibri" w:cs="Calibri"/>
      </w:rPr>
    </w:pPr>
    <w:r w:rsidRPr="00256ECB">
      <w:rPr>
        <w:rFonts w:ascii="Calibri" w:eastAsia="Calibri" w:hAnsi="Calibri" w:cs="Calibri"/>
      </w:rPr>
      <w:t>NFZ01-WAG.251.1</w:t>
    </w:r>
    <w:r w:rsidR="00CA73CC">
      <w:rPr>
        <w:rFonts w:ascii="Calibri" w:eastAsia="Calibri" w:hAnsi="Calibri" w:cs="Calibri"/>
      </w:rPr>
      <w:t>5</w:t>
    </w:r>
    <w:r w:rsidRPr="00256ECB">
      <w:rPr>
        <w:rFonts w:ascii="Calibri" w:eastAsia="Calibri" w:hAnsi="Calibri" w:cs="Calibri"/>
      </w:rPr>
      <w:t xml:space="preserve">.2025     </w:t>
    </w:r>
    <w:r w:rsidR="00FE6576">
      <w:rPr>
        <w:rFonts w:ascii="Calibri" w:eastAsia="Calibri" w:hAnsi="Calibri" w:cs="Calibri"/>
      </w:rPr>
      <w:tab/>
    </w:r>
    <w:r w:rsidR="00FE6576">
      <w:rPr>
        <w:rFonts w:ascii="Calibri" w:eastAsia="Calibri" w:hAnsi="Calibri" w:cs="Calibri"/>
      </w:rPr>
      <w:tab/>
    </w:r>
    <w:r w:rsidR="00FE6576">
      <w:rPr>
        <w:rFonts w:ascii="Calibri" w:eastAsia="Calibri" w:hAnsi="Calibri" w:cs="Calibri"/>
      </w:rPr>
      <w:tab/>
    </w:r>
    <w:r w:rsidR="007519D5">
      <w:rPr>
        <w:rFonts w:ascii="Calibri" w:eastAsia="Calibri" w:hAnsi="Calibri" w:cs="Calibri"/>
      </w:rPr>
      <w:t xml:space="preserve">               </w:t>
    </w:r>
    <w:r w:rsidR="00FE6576">
      <w:rPr>
        <w:rFonts w:ascii="Calibri" w:eastAsia="Calibri" w:hAnsi="Calibri" w:cs="Calibri"/>
      </w:rPr>
      <w:tab/>
    </w:r>
    <w:r w:rsidR="00FE6576">
      <w:rPr>
        <w:rFonts w:ascii="Calibri" w:eastAsia="Calibri" w:hAnsi="Calibri" w:cs="Calibri"/>
      </w:rPr>
      <w:tab/>
    </w:r>
    <w:r w:rsidR="007519D5">
      <w:rPr>
        <w:rFonts w:ascii="Calibri" w:eastAsia="Calibri" w:hAnsi="Calibri" w:cs="Calibri"/>
      </w:rPr>
      <w:t xml:space="preserve">           </w:t>
    </w:r>
    <w:r w:rsidR="00C81580">
      <w:rPr>
        <w:rFonts w:ascii="Calibri" w:eastAsia="Calibri" w:hAnsi="Calibri" w:cs="Calibri"/>
      </w:rPr>
      <w:t xml:space="preserve">Załącznik Nr </w:t>
    </w:r>
    <w:r w:rsidR="007519D5">
      <w:rPr>
        <w:rFonts w:ascii="Calibri" w:eastAsia="Calibri" w:hAnsi="Calibri" w:cs="Calibri"/>
      </w:rPr>
      <w:t>6</w:t>
    </w:r>
    <w:r w:rsidR="00C81580">
      <w:rPr>
        <w:rFonts w:ascii="Calibri" w:eastAsia="Calibri" w:hAnsi="Calibri" w:cs="Calibri"/>
      </w:rPr>
      <w:t xml:space="preserve"> do SWZ</w:t>
    </w:r>
  </w:p>
  <w:p w14:paraId="32AC2CD2" w14:textId="4CA86EC0" w:rsidR="007519D5" w:rsidRDefault="007519D5" w:rsidP="007519D5">
    <w:pPr>
      <w:spacing w:after="0" w:line="259" w:lineRule="auto"/>
      <w:ind w:left="78" w:firstLine="0"/>
      <w:jc w:val="right"/>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Załącznik nr 5 do umowy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60EB" w14:textId="77777777" w:rsidR="003E1E4F" w:rsidRDefault="00C81580">
    <w:pPr>
      <w:spacing w:after="0" w:line="259" w:lineRule="auto"/>
      <w:ind w:left="78" w:firstLine="0"/>
      <w:jc w:val="left"/>
    </w:pPr>
    <w:r>
      <w:rPr>
        <w:rFonts w:ascii="Calibri" w:eastAsia="Calibri" w:hAnsi="Calibri" w:cs="Calibri"/>
      </w:rPr>
      <w:t>NFZ01-WAG.251.12.2024                                                                               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93D"/>
    <w:multiLevelType w:val="hybridMultilevel"/>
    <w:tmpl w:val="69123F6A"/>
    <w:lvl w:ilvl="0" w:tplc="5A8E971E">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6AD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610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0AB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2079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9E35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632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E4C3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ECF4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5A7C52"/>
    <w:multiLevelType w:val="hybridMultilevel"/>
    <w:tmpl w:val="394EBBC6"/>
    <w:lvl w:ilvl="0" w:tplc="0A60822E">
      <w:start w:val="8"/>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E09A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14CA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C9A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1E3E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8213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9C3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52F7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10C2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E80819"/>
    <w:multiLevelType w:val="hybridMultilevel"/>
    <w:tmpl w:val="FB5ED97A"/>
    <w:lvl w:ilvl="0" w:tplc="14BA9DF0">
      <w:start w:val="1"/>
      <w:numFmt w:val="decimal"/>
      <w:lvlText w:val="%1."/>
      <w:lvlJc w:val="left"/>
      <w:pPr>
        <w:tabs>
          <w:tab w:val="num" w:pos="360"/>
        </w:tabs>
        <w:ind w:left="340" w:hanging="34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9165DA"/>
    <w:multiLevelType w:val="hybridMultilevel"/>
    <w:tmpl w:val="5F744834"/>
    <w:lvl w:ilvl="0" w:tplc="4A60986A">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AE7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AC1F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2C2E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8D4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0437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4622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6E13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F85E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6972D6"/>
    <w:multiLevelType w:val="hybridMultilevel"/>
    <w:tmpl w:val="970AFC2E"/>
    <w:lvl w:ilvl="0" w:tplc="3D46F87E">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6C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E0D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A8A6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4076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3AD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7461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187D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206A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82554B9"/>
    <w:multiLevelType w:val="hybridMultilevel"/>
    <w:tmpl w:val="F070BD60"/>
    <w:lvl w:ilvl="0" w:tplc="89D4EE9E">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7CB49A">
      <w:start w:val="1"/>
      <w:numFmt w:val="decimal"/>
      <w:lvlText w:val="%2)"/>
      <w:lvlJc w:val="left"/>
      <w:pPr>
        <w:ind w:left="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828DF6">
      <w:start w:val="1"/>
      <w:numFmt w:val="lowerRoman"/>
      <w:lvlText w:val="%3"/>
      <w:lvlJc w:val="left"/>
      <w:pPr>
        <w:ind w:left="1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8C9448">
      <w:start w:val="1"/>
      <w:numFmt w:val="decimal"/>
      <w:lvlText w:val="%4"/>
      <w:lvlJc w:val="left"/>
      <w:pPr>
        <w:ind w:left="2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06868">
      <w:start w:val="1"/>
      <w:numFmt w:val="lowerLetter"/>
      <w:lvlText w:val="%5"/>
      <w:lvlJc w:val="left"/>
      <w:pPr>
        <w:ind w:left="2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261872">
      <w:start w:val="1"/>
      <w:numFmt w:val="lowerRoman"/>
      <w:lvlText w:val="%6"/>
      <w:lvlJc w:val="left"/>
      <w:pPr>
        <w:ind w:left="3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BCAB66">
      <w:start w:val="1"/>
      <w:numFmt w:val="decimal"/>
      <w:lvlText w:val="%7"/>
      <w:lvlJc w:val="left"/>
      <w:pPr>
        <w:ind w:left="4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F0B7F2">
      <w:start w:val="1"/>
      <w:numFmt w:val="lowerLetter"/>
      <w:lvlText w:val="%8"/>
      <w:lvlJc w:val="left"/>
      <w:pPr>
        <w:ind w:left="5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A0E634">
      <w:start w:val="1"/>
      <w:numFmt w:val="lowerRoman"/>
      <w:lvlText w:val="%9"/>
      <w:lvlJc w:val="left"/>
      <w:pPr>
        <w:ind w:left="5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19D169B"/>
    <w:multiLevelType w:val="hybridMultilevel"/>
    <w:tmpl w:val="1E7E1BFA"/>
    <w:lvl w:ilvl="0" w:tplc="6FC421F2">
      <w:start w:val="1"/>
      <w:numFmt w:val="decimal"/>
      <w:lvlText w:val="%1."/>
      <w:lvlJc w:val="left"/>
      <w:pPr>
        <w:ind w:left="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5C5B04">
      <w:start w:val="1"/>
      <w:numFmt w:val="decimal"/>
      <w:lvlText w:val="%2)"/>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381BD6">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A8DD12">
      <w:start w:val="1"/>
      <w:numFmt w:val="decimal"/>
      <w:lvlText w:val="%4"/>
      <w:lvlJc w:val="left"/>
      <w:pPr>
        <w:ind w:left="2084"/>
      </w:pPr>
      <w:rPr>
        <w:rFonts w:ascii="Times New Roman" w:eastAsia="Calibri"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AC4E04">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36AD44">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8CACEA">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CE3CEE">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AC5D38">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2C0CD4"/>
    <w:multiLevelType w:val="hybridMultilevel"/>
    <w:tmpl w:val="ACB4152C"/>
    <w:lvl w:ilvl="0" w:tplc="79AC44E6">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EE23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EE1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4E18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AE47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6499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72D6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6264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92B7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A11082"/>
    <w:multiLevelType w:val="hybridMultilevel"/>
    <w:tmpl w:val="D9DEC9C0"/>
    <w:lvl w:ilvl="0" w:tplc="9FF050EE">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342A78">
      <w:start w:val="1"/>
      <w:numFmt w:val="decimal"/>
      <w:lvlText w:val="%2)"/>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685BAC">
      <w:start w:val="1"/>
      <w:numFmt w:val="lowerRoman"/>
      <w:lvlText w:val="%3"/>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D867B5A">
      <w:start w:val="1"/>
      <w:numFmt w:val="decimal"/>
      <w:lvlText w:val="%4"/>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D891BC">
      <w:start w:val="1"/>
      <w:numFmt w:val="lowerLetter"/>
      <w:lvlText w:val="%5"/>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C08578">
      <w:start w:val="1"/>
      <w:numFmt w:val="lowerRoman"/>
      <w:lvlText w:val="%6"/>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9A6B10">
      <w:start w:val="1"/>
      <w:numFmt w:val="decimal"/>
      <w:lvlText w:val="%7"/>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3DEC2E4">
      <w:start w:val="1"/>
      <w:numFmt w:val="lowerLetter"/>
      <w:lvlText w:val="%8"/>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C18DA58">
      <w:start w:val="1"/>
      <w:numFmt w:val="lowerRoman"/>
      <w:lvlText w:val="%9"/>
      <w:lvlJc w:val="left"/>
      <w:pPr>
        <w:ind w:left="6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85F54EC"/>
    <w:multiLevelType w:val="hybridMultilevel"/>
    <w:tmpl w:val="7616A490"/>
    <w:lvl w:ilvl="0" w:tplc="C0EEEF1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6AC5DC">
      <w:start w:val="1"/>
      <w:numFmt w:val="lowerLetter"/>
      <w:lvlText w:val="%2"/>
      <w:lvlJc w:val="left"/>
      <w:pPr>
        <w:ind w:left="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18A7846">
      <w:start w:val="1"/>
      <w:numFmt w:val="decimal"/>
      <w:lvlRestart w:val="0"/>
      <w:lvlText w:val="%3)"/>
      <w:lvlJc w:val="left"/>
      <w:pPr>
        <w:ind w:left="10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7672A6">
      <w:start w:val="1"/>
      <w:numFmt w:val="decimal"/>
      <w:lvlText w:val="%4"/>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D70767C">
      <w:start w:val="1"/>
      <w:numFmt w:val="lowerLetter"/>
      <w:lvlText w:val="%5"/>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2047D36">
      <w:start w:val="1"/>
      <w:numFmt w:val="lowerRoman"/>
      <w:lvlText w:val="%6"/>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8922310">
      <w:start w:val="1"/>
      <w:numFmt w:val="decimal"/>
      <w:lvlText w:val="%7"/>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B2C620">
      <w:start w:val="1"/>
      <w:numFmt w:val="lowerLetter"/>
      <w:lvlText w:val="%8"/>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4408E0">
      <w:start w:val="1"/>
      <w:numFmt w:val="lowerRoman"/>
      <w:lvlText w:val="%9"/>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A9F2B6F"/>
    <w:multiLevelType w:val="hybridMultilevel"/>
    <w:tmpl w:val="F464449C"/>
    <w:lvl w:ilvl="0" w:tplc="98547084">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3C21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B2FF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50E2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E015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044C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84F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3CC9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78F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8B519D5"/>
    <w:multiLevelType w:val="hybridMultilevel"/>
    <w:tmpl w:val="68FE35D0"/>
    <w:lvl w:ilvl="0" w:tplc="B6E4DBA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2F4DBEE">
      <w:start w:val="1"/>
      <w:numFmt w:val="decimal"/>
      <w:lvlRestart w:val="0"/>
      <w:lvlText w:val="%2)"/>
      <w:lvlJc w:val="left"/>
      <w:pPr>
        <w:ind w:left="5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BA81708">
      <w:start w:val="1"/>
      <w:numFmt w:val="lowerRoman"/>
      <w:lvlText w:val="%3"/>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CE85B84">
      <w:start w:val="1"/>
      <w:numFmt w:val="decimal"/>
      <w:lvlText w:val="%4"/>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728222">
      <w:start w:val="1"/>
      <w:numFmt w:val="lowerLetter"/>
      <w:lvlText w:val="%5"/>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478D67C">
      <w:start w:val="1"/>
      <w:numFmt w:val="lowerRoman"/>
      <w:lvlText w:val="%6"/>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44AB8C8">
      <w:start w:val="1"/>
      <w:numFmt w:val="decimal"/>
      <w:lvlText w:val="%7"/>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8E29FA">
      <w:start w:val="1"/>
      <w:numFmt w:val="lowerLetter"/>
      <w:lvlText w:val="%8"/>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8A28996">
      <w:start w:val="1"/>
      <w:numFmt w:val="lowerRoman"/>
      <w:lvlText w:val="%9"/>
      <w:lvlJc w:val="left"/>
      <w:pPr>
        <w:ind w:left="6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DB62B6"/>
    <w:multiLevelType w:val="hybridMultilevel"/>
    <w:tmpl w:val="6C127030"/>
    <w:lvl w:ilvl="0" w:tplc="673E0DC6">
      <w:start w:val="4"/>
      <w:numFmt w:val="decimal"/>
      <w:lvlText w:val="%1"/>
      <w:lvlJc w:val="left"/>
      <w:pPr>
        <w:ind w:left="28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D6AD80C">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B27B6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440C0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01E7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542C3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2EE9F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AC5CF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C243D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34E19CC"/>
    <w:multiLevelType w:val="hybridMultilevel"/>
    <w:tmpl w:val="960CD878"/>
    <w:lvl w:ilvl="0" w:tplc="1AD26BA0">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5652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8C95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CEC4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F260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842C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8228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D27D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B6A9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A967CBD"/>
    <w:multiLevelType w:val="hybridMultilevel"/>
    <w:tmpl w:val="623E688A"/>
    <w:lvl w:ilvl="0" w:tplc="E52AFD9A">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6E5E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2001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2A9D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671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94AF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12FA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A276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1807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E094FDB"/>
    <w:multiLevelType w:val="hybridMultilevel"/>
    <w:tmpl w:val="B3507C2C"/>
    <w:lvl w:ilvl="0" w:tplc="072A0F60">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AEEA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48CB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B275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54DF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9852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BE32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F858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2470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744601E"/>
    <w:multiLevelType w:val="hybridMultilevel"/>
    <w:tmpl w:val="60DE9224"/>
    <w:lvl w:ilvl="0" w:tplc="1332D170">
      <w:start w:val="1"/>
      <w:numFmt w:val="decimal"/>
      <w:lvlText w:val="%1."/>
      <w:lvlJc w:val="left"/>
      <w:pPr>
        <w:ind w:left="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FE9D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FAD5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FA30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BA9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A8B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1E73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225D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3076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F270C93"/>
    <w:multiLevelType w:val="hybridMultilevel"/>
    <w:tmpl w:val="1B14406A"/>
    <w:lvl w:ilvl="0" w:tplc="8FB2358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25C66C2">
      <w:start w:val="1"/>
      <w:numFmt w:val="lowerLetter"/>
      <w:lvlText w:val="%2"/>
      <w:lvlJc w:val="left"/>
      <w:pPr>
        <w:ind w:left="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EA288DE">
      <w:start w:val="3"/>
      <w:numFmt w:val="decimal"/>
      <w:lvlRestart w:val="0"/>
      <w:lvlText w:val="%3)"/>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184A854">
      <w:start w:val="1"/>
      <w:numFmt w:val="decimal"/>
      <w:lvlText w:val="%4"/>
      <w:lvlJc w:val="left"/>
      <w:pPr>
        <w:ind w:left="1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183EB4">
      <w:start w:val="1"/>
      <w:numFmt w:val="lowerLetter"/>
      <w:lvlText w:val="%5"/>
      <w:lvlJc w:val="left"/>
      <w:pPr>
        <w:ind w:left="2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F820194">
      <w:start w:val="1"/>
      <w:numFmt w:val="lowerRoman"/>
      <w:lvlText w:val="%6"/>
      <w:lvlJc w:val="left"/>
      <w:pPr>
        <w:ind w:left="3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EA7DF4">
      <w:start w:val="1"/>
      <w:numFmt w:val="decimal"/>
      <w:lvlText w:val="%7"/>
      <w:lvlJc w:val="left"/>
      <w:pPr>
        <w:ind w:left="3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C2D370">
      <w:start w:val="1"/>
      <w:numFmt w:val="lowerLetter"/>
      <w:lvlText w:val="%8"/>
      <w:lvlJc w:val="left"/>
      <w:pPr>
        <w:ind w:left="4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A42D82A">
      <w:start w:val="1"/>
      <w:numFmt w:val="lowerRoman"/>
      <w:lvlText w:val="%9"/>
      <w:lvlJc w:val="left"/>
      <w:pPr>
        <w:ind w:left="5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E4438CF"/>
    <w:multiLevelType w:val="hybridMultilevel"/>
    <w:tmpl w:val="2B34EFE0"/>
    <w:lvl w:ilvl="0" w:tplc="08B8C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A89134">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9A69C6">
      <w:start w:val="1"/>
      <w:numFmt w:val="decimal"/>
      <w:lvlRestart w:val="0"/>
      <w:lvlText w:val="%3)"/>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9436A6">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2EFF96">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B4490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DEC5E2">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A45D1C">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5EC68A">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1"/>
  </w:num>
  <w:num w:numId="3">
    <w:abstractNumId w:val="14"/>
  </w:num>
  <w:num w:numId="4">
    <w:abstractNumId w:val="4"/>
  </w:num>
  <w:num w:numId="5">
    <w:abstractNumId w:val="8"/>
  </w:num>
  <w:num w:numId="6">
    <w:abstractNumId w:val="0"/>
  </w:num>
  <w:num w:numId="7">
    <w:abstractNumId w:val="7"/>
  </w:num>
  <w:num w:numId="8">
    <w:abstractNumId w:val="3"/>
  </w:num>
  <w:num w:numId="9">
    <w:abstractNumId w:val="12"/>
  </w:num>
  <w:num w:numId="10">
    <w:abstractNumId w:val="1"/>
  </w:num>
  <w:num w:numId="11">
    <w:abstractNumId w:val="18"/>
  </w:num>
  <w:num w:numId="12">
    <w:abstractNumId w:val="5"/>
  </w:num>
  <w:num w:numId="13">
    <w:abstractNumId w:val="17"/>
  </w:num>
  <w:num w:numId="14">
    <w:abstractNumId w:val="9"/>
  </w:num>
  <w:num w:numId="15">
    <w:abstractNumId w:val="16"/>
  </w:num>
  <w:num w:numId="16">
    <w:abstractNumId w:val="6"/>
  </w:num>
  <w:num w:numId="17">
    <w:abstractNumId w:val="15"/>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E4F"/>
    <w:rsid w:val="000237DB"/>
    <w:rsid w:val="000254C1"/>
    <w:rsid w:val="00097CB3"/>
    <w:rsid w:val="000C04BF"/>
    <w:rsid w:val="000F3AFF"/>
    <w:rsid w:val="00147C98"/>
    <w:rsid w:val="00163957"/>
    <w:rsid w:val="00192018"/>
    <w:rsid w:val="00200AE9"/>
    <w:rsid w:val="00236FBA"/>
    <w:rsid w:val="00243748"/>
    <w:rsid w:val="00256ECB"/>
    <w:rsid w:val="00276E67"/>
    <w:rsid w:val="00281D76"/>
    <w:rsid w:val="00296210"/>
    <w:rsid w:val="00374574"/>
    <w:rsid w:val="003C57E5"/>
    <w:rsid w:val="003E1E4F"/>
    <w:rsid w:val="003E3518"/>
    <w:rsid w:val="004D20A9"/>
    <w:rsid w:val="00550241"/>
    <w:rsid w:val="006232BB"/>
    <w:rsid w:val="00635511"/>
    <w:rsid w:val="00637BF6"/>
    <w:rsid w:val="006771D0"/>
    <w:rsid w:val="0068038D"/>
    <w:rsid w:val="006E4520"/>
    <w:rsid w:val="007519D5"/>
    <w:rsid w:val="00850DFC"/>
    <w:rsid w:val="00864A2D"/>
    <w:rsid w:val="008B3DF5"/>
    <w:rsid w:val="008B4E51"/>
    <w:rsid w:val="008D3B34"/>
    <w:rsid w:val="0097158C"/>
    <w:rsid w:val="00971957"/>
    <w:rsid w:val="009C0AB9"/>
    <w:rsid w:val="00A041E4"/>
    <w:rsid w:val="00A271BF"/>
    <w:rsid w:val="00A777A3"/>
    <w:rsid w:val="00AA54B0"/>
    <w:rsid w:val="00AB0240"/>
    <w:rsid w:val="00B15AFF"/>
    <w:rsid w:val="00B73768"/>
    <w:rsid w:val="00BB07AA"/>
    <w:rsid w:val="00BF4A1B"/>
    <w:rsid w:val="00C60411"/>
    <w:rsid w:val="00C81580"/>
    <w:rsid w:val="00CA73CC"/>
    <w:rsid w:val="00DB1DE2"/>
    <w:rsid w:val="00E1171D"/>
    <w:rsid w:val="00E345F1"/>
    <w:rsid w:val="00EF4A34"/>
    <w:rsid w:val="00EF7E59"/>
    <w:rsid w:val="00F21BB9"/>
    <w:rsid w:val="00F858D5"/>
    <w:rsid w:val="00FB6A8E"/>
    <w:rsid w:val="00FE6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E46ED"/>
  <w15:docId w15:val="{6B97BC68-A7CA-4E2E-8F9B-35667F13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5" w:line="269" w:lineRule="auto"/>
      <w:ind w:left="350" w:hanging="35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ny tekst,Wypunktowanie,Lista (.),Bullet List,FooterText,numbered,List Paragraph1,Paragraphe de liste1,lp1,Numerowanie,L1,Akapit z listą5,Normalny PDST,Preambuła,HŁ_Bullet1,Podsis rysunku,Bullet Number,List Paragraph2"/>
    <w:basedOn w:val="Normalny"/>
    <w:link w:val="AkapitzlistZnak"/>
    <w:uiPriority w:val="34"/>
    <w:qFormat/>
    <w:rsid w:val="006232BB"/>
    <w:pPr>
      <w:ind w:left="720"/>
      <w:contextualSpacing/>
    </w:pPr>
  </w:style>
  <w:style w:type="character" w:styleId="Hipercze">
    <w:name w:val="Hyperlink"/>
    <w:basedOn w:val="Domylnaczcionkaakapitu"/>
    <w:uiPriority w:val="99"/>
    <w:unhideWhenUsed/>
    <w:rsid w:val="006232BB"/>
    <w:rPr>
      <w:color w:val="0563C1" w:themeColor="hyperlink"/>
      <w:u w:val="single"/>
    </w:rPr>
  </w:style>
  <w:style w:type="character" w:styleId="Nierozpoznanawzmianka">
    <w:name w:val="Unresolved Mention"/>
    <w:basedOn w:val="Domylnaczcionkaakapitu"/>
    <w:uiPriority w:val="99"/>
    <w:semiHidden/>
    <w:unhideWhenUsed/>
    <w:rsid w:val="006232BB"/>
    <w:rPr>
      <w:color w:val="605E5C"/>
      <w:shd w:val="clear" w:color="auto" w:fill="E1DFDD"/>
    </w:rPr>
  </w:style>
  <w:style w:type="paragraph" w:styleId="Stopka">
    <w:name w:val="footer"/>
    <w:basedOn w:val="Normalny"/>
    <w:link w:val="StopkaZnak"/>
    <w:uiPriority w:val="99"/>
    <w:unhideWhenUsed/>
    <w:rsid w:val="00FE65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6576"/>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637BF6"/>
    <w:rPr>
      <w:sz w:val="16"/>
      <w:szCs w:val="16"/>
    </w:rPr>
  </w:style>
  <w:style w:type="paragraph" w:styleId="Tekstkomentarza">
    <w:name w:val="annotation text"/>
    <w:basedOn w:val="Normalny"/>
    <w:link w:val="TekstkomentarzaZnak"/>
    <w:uiPriority w:val="99"/>
    <w:semiHidden/>
    <w:unhideWhenUsed/>
    <w:rsid w:val="00637B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37BF6"/>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637BF6"/>
    <w:rPr>
      <w:b/>
      <w:bCs/>
    </w:rPr>
  </w:style>
  <w:style w:type="character" w:customStyle="1" w:styleId="TematkomentarzaZnak">
    <w:name w:val="Temat komentarza Znak"/>
    <w:basedOn w:val="TekstkomentarzaZnak"/>
    <w:link w:val="Tematkomentarza"/>
    <w:uiPriority w:val="99"/>
    <w:semiHidden/>
    <w:rsid w:val="00637BF6"/>
    <w:rPr>
      <w:rFonts w:ascii="Times New Roman" w:eastAsia="Times New Roman" w:hAnsi="Times New Roman" w:cs="Times New Roman"/>
      <w:b/>
      <w:bCs/>
      <w:color w:val="000000"/>
      <w:sz w:val="20"/>
      <w:szCs w:val="20"/>
    </w:rPr>
  </w:style>
  <w:style w:type="character" w:customStyle="1" w:styleId="AkapitzlistZnak">
    <w:name w:val="Akapit z listą Znak"/>
    <w:aliases w:val="normalny tekst Znak,Wypunktowanie Znak,Lista (.) Znak,Bullet List Znak,FooterText Znak,numbered Znak,List Paragraph1 Znak,Paragraphe de liste1 Znak,lp1 Znak,Numerowanie Znak,L1 Znak,Akapit z listą5 Znak,Normalny PDST Znak"/>
    <w:link w:val="Akapitzlist"/>
    <w:uiPriority w:val="34"/>
    <w:qFormat/>
    <w:locked/>
    <w:rsid w:val="003E3518"/>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cydent@nfz-wrocl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20B17-BAE6-4CBF-A4E1-53B3507C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3632</Words>
  <Characters>21794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Strąk Elżbieta</dc:creator>
  <cp:keywords/>
  <cp:lastModifiedBy>Zięba Adrianna</cp:lastModifiedBy>
  <cp:revision>4</cp:revision>
  <dcterms:created xsi:type="dcterms:W3CDTF">2025-11-03T11:24:00Z</dcterms:created>
  <dcterms:modified xsi:type="dcterms:W3CDTF">2025-12-01T09:38:00Z</dcterms:modified>
</cp:coreProperties>
</file>